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55298" w14:textId="30A412B7" w:rsidR="00231A3D" w:rsidRPr="005C191C" w:rsidRDefault="0070677F" w:rsidP="00212CC2">
      <w:pPr>
        <w:jc w:val="both"/>
        <w:rPr>
          <w:b/>
        </w:rPr>
      </w:pPr>
      <w:r w:rsidRPr="005C191C">
        <w:rPr>
          <w:b/>
        </w:rPr>
        <w:t>P</w:t>
      </w:r>
      <w:r w:rsidR="006D1B28" w:rsidRPr="005C191C">
        <w:rPr>
          <w:b/>
        </w:rPr>
        <w:t xml:space="preserve">ula, </w:t>
      </w:r>
      <w:r w:rsidR="001978B2" w:rsidRPr="005C191C">
        <w:rPr>
          <w:b/>
        </w:rPr>
        <w:t>3</w:t>
      </w:r>
      <w:r w:rsidR="005C191C" w:rsidRPr="005C191C">
        <w:rPr>
          <w:b/>
        </w:rPr>
        <w:t>1</w:t>
      </w:r>
      <w:r w:rsidR="001978B2" w:rsidRPr="005C191C">
        <w:rPr>
          <w:b/>
        </w:rPr>
        <w:t>.01.202</w:t>
      </w:r>
      <w:r w:rsidR="001827F8">
        <w:rPr>
          <w:b/>
        </w:rPr>
        <w:t>5</w:t>
      </w:r>
      <w:r w:rsidR="001978B2" w:rsidRPr="005C191C">
        <w:rPr>
          <w:b/>
        </w:rPr>
        <w:t>.</w:t>
      </w:r>
      <w:r w:rsidR="00E77D7C" w:rsidRPr="005C191C">
        <w:rPr>
          <w:b/>
        </w:rPr>
        <w:tab/>
      </w:r>
    </w:p>
    <w:p w14:paraId="375F0EE7" w14:textId="77777777" w:rsidR="006D1B28" w:rsidRPr="005C191C" w:rsidRDefault="006D1B28" w:rsidP="00212CC2">
      <w:pPr>
        <w:jc w:val="both"/>
        <w:rPr>
          <w:b/>
        </w:rPr>
      </w:pPr>
      <w:r w:rsidRPr="005C191C">
        <w:rPr>
          <w:b/>
        </w:rPr>
        <w:t>POVIJESNI I POMORSKI MUZEJ  ISTRE  -</w:t>
      </w:r>
    </w:p>
    <w:p w14:paraId="54CB72EF" w14:textId="2A7E30E4" w:rsidR="006D1B28" w:rsidRDefault="006D1B28" w:rsidP="00212CC2">
      <w:pPr>
        <w:jc w:val="both"/>
        <w:rPr>
          <w:b/>
        </w:rPr>
      </w:pPr>
      <w:r w:rsidRPr="005C191C">
        <w:rPr>
          <w:b/>
        </w:rPr>
        <w:t>MUSEO  STORICO E NAVALE DELL'ISTRIA</w:t>
      </w:r>
    </w:p>
    <w:p w14:paraId="4626587E" w14:textId="23E088FD" w:rsidR="0049585A" w:rsidRPr="005C191C" w:rsidRDefault="0049585A" w:rsidP="00212CC2">
      <w:pPr>
        <w:jc w:val="both"/>
        <w:rPr>
          <w:b/>
        </w:rPr>
      </w:pPr>
      <w:r>
        <w:rPr>
          <w:b/>
        </w:rPr>
        <w:t>PPMI-MSNI</w:t>
      </w:r>
    </w:p>
    <w:p w14:paraId="1C050B73" w14:textId="77777777" w:rsidR="006D1B28" w:rsidRPr="005C191C" w:rsidRDefault="006D1B28" w:rsidP="00212CC2">
      <w:pPr>
        <w:suppressAutoHyphens/>
        <w:jc w:val="both"/>
        <w:rPr>
          <w:b/>
          <w:lang w:eastAsia="ar-SA"/>
        </w:rPr>
      </w:pPr>
      <w:r w:rsidRPr="005C191C">
        <w:rPr>
          <w:b/>
          <w:lang w:eastAsia="ar-SA"/>
        </w:rPr>
        <w:t>GRADINSKI USPON 6</w:t>
      </w:r>
    </w:p>
    <w:p w14:paraId="0894FF57" w14:textId="77777777" w:rsidR="006D1B28" w:rsidRPr="005C191C" w:rsidRDefault="006D1B28" w:rsidP="00212CC2">
      <w:pPr>
        <w:suppressAutoHyphens/>
        <w:jc w:val="both"/>
        <w:rPr>
          <w:b/>
          <w:lang w:eastAsia="ar-SA"/>
        </w:rPr>
      </w:pPr>
      <w:r w:rsidRPr="005C191C">
        <w:rPr>
          <w:b/>
          <w:lang w:eastAsia="ar-SA"/>
        </w:rPr>
        <w:t>PULA 52100</w:t>
      </w:r>
    </w:p>
    <w:p w14:paraId="571467CC" w14:textId="77777777" w:rsidR="006D1B28" w:rsidRPr="005C191C" w:rsidRDefault="006D1B28" w:rsidP="00212CC2">
      <w:pPr>
        <w:suppressAutoHyphens/>
        <w:jc w:val="both"/>
        <w:rPr>
          <w:b/>
          <w:lang w:eastAsia="ar-SA"/>
        </w:rPr>
      </w:pPr>
    </w:p>
    <w:p w14:paraId="44DEE9FB" w14:textId="77777777" w:rsidR="006D1B28" w:rsidRPr="005C191C" w:rsidRDefault="006D1B28" w:rsidP="00212CC2">
      <w:pPr>
        <w:suppressAutoHyphens/>
        <w:jc w:val="both"/>
        <w:rPr>
          <w:b/>
          <w:lang w:eastAsia="ar-SA"/>
        </w:rPr>
      </w:pPr>
      <w:r w:rsidRPr="005C191C">
        <w:rPr>
          <w:b/>
          <w:lang w:eastAsia="ar-SA"/>
        </w:rPr>
        <w:t>RKP: 36401</w:t>
      </w:r>
    </w:p>
    <w:p w14:paraId="36C3191A" w14:textId="77777777" w:rsidR="006D1B28" w:rsidRPr="005C191C" w:rsidRDefault="006D1B28" w:rsidP="00212CC2">
      <w:pPr>
        <w:suppressAutoHyphens/>
        <w:jc w:val="both"/>
        <w:rPr>
          <w:b/>
          <w:lang w:eastAsia="ar-SA"/>
        </w:rPr>
      </w:pPr>
      <w:r w:rsidRPr="005C191C">
        <w:rPr>
          <w:b/>
          <w:lang w:eastAsia="ar-SA"/>
        </w:rPr>
        <w:t>Matični broj: 003203719</w:t>
      </w:r>
    </w:p>
    <w:p w14:paraId="75A6C8E4" w14:textId="77777777" w:rsidR="006D1B28" w:rsidRPr="005C191C" w:rsidRDefault="006D1B28" w:rsidP="00212CC2">
      <w:pPr>
        <w:suppressAutoHyphens/>
        <w:jc w:val="both"/>
        <w:rPr>
          <w:b/>
          <w:lang w:eastAsia="ar-SA"/>
        </w:rPr>
      </w:pPr>
      <w:r w:rsidRPr="005C191C">
        <w:rPr>
          <w:b/>
          <w:lang w:eastAsia="ar-SA"/>
        </w:rPr>
        <w:t>OIB:99085069175</w:t>
      </w:r>
    </w:p>
    <w:p w14:paraId="1A75D9DA" w14:textId="77777777" w:rsidR="006D1B28" w:rsidRPr="005C191C" w:rsidRDefault="006D1B28" w:rsidP="00212CC2">
      <w:pPr>
        <w:suppressAutoHyphens/>
        <w:jc w:val="both"/>
        <w:rPr>
          <w:b/>
          <w:lang w:eastAsia="ar-SA"/>
        </w:rPr>
      </w:pPr>
      <w:r w:rsidRPr="005C191C">
        <w:rPr>
          <w:b/>
          <w:lang w:eastAsia="ar-SA"/>
        </w:rPr>
        <w:t>Razina: 21</w:t>
      </w:r>
    </w:p>
    <w:p w14:paraId="36333FF6" w14:textId="77777777" w:rsidR="006D1B28" w:rsidRPr="005C191C" w:rsidRDefault="006D1B28" w:rsidP="00212CC2">
      <w:pPr>
        <w:suppressAutoHyphens/>
        <w:jc w:val="both"/>
        <w:rPr>
          <w:b/>
          <w:lang w:eastAsia="ar-SA"/>
        </w:rPr>
      </w:pPr>
      <w:r w:rsidRPr="005C191C">
        <w:rPr>
          <w:b/>
          <w:lang w:eastAsia="ar-SA"/>
        </w:rPr>
        <w:t>Šifra djelatnosti: 9102 - djelatnost muzeja</w:t>
      </w:r>
    </w:p>
    <w:p w14:paraId="672989F2" w14:textId="77777777" w:rsidR="006D1B28" w:rsidRPr="005C191C" w:rsidRDefault="006D1B28" w:rsidP="00212CC2">
      <w:pPr>
        <w:suppressAutoHyphens/>
        <w:jc w:val="both"/>
        <w:rPr>
          <w:b/>
          <w:lang w:eastAsia="ar-SA"/>
        </w:rPr>
      </w:pPr>
      <w:r w:rsidRPr="005C191C">
        <w:rPr>
          <w:b/>
          <w:lang w:eastAsia="ar-SA"/>
        </w:rPr>
        <w:t>Razdjel: -</w:t>
      </w:r>
    </w:p>
    <w:p w14:paraId="3F9DF0FD" w14:textId="77777777" w:rsidR="006D1B28" w:rsidRPr="005C191C" w:rsidRDefault="006D1B28" w:rsidP="00212CC2">
      <w:pPr>
        <w:suppressAutoHyphens/>
        <w:jc w:val="both"/>
        <w:rPr>
          <w:b/>
          <w:lang w:eastAsia="ar-SA"/>
        </w:rPr>
      </w:pPr>
      <w:r w:rsidRPr="005C191C">
        <w:rPr>
          <w:b/>
          <w:lang w:eastAsia="ar-SA"/>
        </w:rPr>
        <w:t>Šifra grada/općine: 359</w:t>
      </w:r>
    </w:p>
    <w:p w14:paraId="2932FF37" w14:textId="77777777" w:rsidR="006D1B28" w:rsidRPr="00A13622" w:rsidRDefault="006D1B28" w:rsidP="00212CC2">
      <w:pPr>
        <w:suppressAutoHyphens/>
        <w:jc w:val="both"/>
        <w:rPr>
          <w:b/>
          <w:highlight w:val="yellow"/>
          <w:lang w:eastAsia="ar-SA"/>
        </w:rPr>
      </w:pPr>
    </w:p>
    <w:p w14:paraId="36AD81E8" w14:textId="77777777" w:rsidR="00B66FA2" w:rsidRPr="00A13622" w:rsidRDefault="00B66FA2" w:rsidP="00212CC2">
      <w:pPr>
        <w:suppressAutoHyphens/>
        <w:jc w:val="both"/>
        <w:rPr>
          <w:b/>
          <w:bCs/>
          <w:highlight w:val="yellow"/>
          <w:lang w:eastAsia="ar-SA"/>
        </w:rPr>
      </w:pPr>
    </w:p>
    <w:p w14:paraId="395D65FE" w14:textId="77777777" w:rsidR="00B66FA2" w:rsidRPr="00A13622" w:rsidRDefault="00B66FA2" w:rsidP="00212CC2">
      <w:pPr>
        <w:suppressAutoHyphens/>
        <w:jc w:val="both"/>
        <w:rPr>
          <w:b/>
          <w:bCs/>
          <w:highlight w:val="yellow"/>
          <w:lang w:eastAsia="ar-SA"/>
        </w:rPr>
      </w:pPr>
    </w:p>
    <w:p w14:paraId="4F1E8A67" w14:textId="77777777" w:rsidR="00B66FA2" w:rsidRPr="00A13622" w:rsidRDefault="00B66FA2" w:rsidP="00212CC2">
      <w:pPr>
        <w:suppressAutoHyphens/>
        <w:jc w:val="both"/>
        <w:rPr>
          <w:b/>
          <w:bCs/>
          <w:highlight w:val="yellow"/>
          <w:lang w:eastAsia="ar-SA"/>
        </w:rPr>
      </w:pPr>
    </w:p>
    <w:p w14:paraId="61B0760C" w14:textId="77777777" w:rsidR="009178B5" w:rsidRPr="005C191C" w:rsidRDefault="009178B5" w:rsidP="00212CC2">
      <w:pPr>
        <w:suppressAutoHyphens/>
        <w:jc w:val="both"/>
        <w:rPr>
          <w:b/>
          <w:bCs/>
          <w:lang w:eastAsia="ar-SA"/>
        </w:rPr>
      </w:pPr>
      <w:r w:rsidRPr="005C191C">
        <w:rPr>
          <w:b/>
          <w:bCs/>
          <w:lang w:eastAsia="ar-SA"/>
        </w:rPr>
        <w:t>BILJEŠKE UZ FINANCIJSKE</w:t>
      </w:r>
      <w:r w:rsidRPr="005C191C">
        <w:rPr>
          <w:lang w:eastAsia="ar-SA"/>
        </w:rPr>
        <w:t xml:space="preserve">  </w:t>
      </w:r>
      <w:r w:rsidRPr="005C191C">
        <w:rPr>
          <w:b/>
          <w:bCs/>
          <w:lang w:eastAsia="ar-SA"/>
        </w:rPr>
        <w:t>IZVJEŠTAJE</w:t>
      </w:r>
    </w:p>
    <w:p w14:paraId="49AD8206" w14:textId="0EC3CADE" w:rsidR="009178B5" w:rsidRPr="005C191C" w:rsidRDefault="009178B5" w:rsidP="00212CC2">
      <w:pPr>
        <w:keepNext/>
        <w:suppressAutoHyphens/>
        <w:jc w:val="both"/>
        <w:outlineLvl w:val="1"/>
        <w:rPr>
          <w:b/>
          <w:bCs/>
          <w:lang w:eastAsia="ar-SA"/>
        </w:rPr>
      </w:pPr>
      <w:r w:rsidRPr="005C191C">
        <w:rPr>
          <w:b/>
          <w:bCs/>
          <w:lang w:eastAsia="ar-SA"/>
        </w:rPr>
        <w:t>ZA  RAZDOBLJE 01.01.-31.12.</w:t>
      </w:r>
      <w:r w:rsidR="000801C4" w:rsidRPr="005C191C">
        <w:rPr>
          <w:b/>
          <w:bCs/>
          <w:lang w:eastAsia="ar-SA"/>
        </w:rPr>
        <w:t>202</w:t>
      </w:r>
      <w:r w:rsidR="0056080A">
        <w:rPr>
          <w:b/>
          <w:bCs/>
          <w:lang w:eastAsia="ar-SA"/>
        </w:rPr>
        <w:t>4</w:t>
      </w:r>
      <w:r w:rsidR="000801C4" w:rsidRPr="005C191C">
        <w:rPr>
          <w:b/>
          <w:bCs/>
          <w:lang w:eastAsia="ar-SA"/>
        </w:rPr>
        <w:t>.</w:t>
      </w:r>
    </w:p>
    <w:p w14:paraId="20620DF4" w14:textId="77777777" w:rsidR="009178B5" w:rsidRPr="005C191C" w:rsidRDefault="009178B5" w:rsidP="00212CC2">
      <w:pPr>
        <w:suppressAutoHyphens/>
        <w:jc w:val="both"/>
        <w:rPr>
          <w:lang w:eastAsia="ar-SA"/>
        </w:rPr>
      </w:pPr>
    </w:p>
    <w:p w14:paraId="6CBE0116" w14:textId="77777777" w:rsidR="009178B5" w:rsidRPr="005C191C" w:rsidRDefault="009178B5" w:rsidP="00212CC2">
      <w:pPr>
        <w:suppressAutoHyphens/>
        <w:jc w:val="both"/>
        <w:rPr>
          <w:lang w:eastAsia="ar-SA"/>
        </w:rPr>
      </w:pPr>
    </w:p>
    <w:p w14:paraId="503C92B7" w14:textId="77777777" w:rsidR="009178B5" w:rsidRPr="00A13622" w:rsidRDefault="009178B5" w:rsidP="00212CC2">
      <w:pPr>
        <w:suppressAutoHyphens/>
        <w:jc w:val="both"/>
        <w:rPr>
          <w:highlight w:val="yellow"/>
          <w:lang w:eastAsia="ar-SA"/>
        </w:rPr>
      </w:pPr>
    </w:p>
    <w:p w14:paraId="3ED55BB6" w14:textId="77777777" w:rsidR="009178B5" w:rsidRPr="003346A9" w:rsidRDefault="009178B5" w:rsidP="00212CC2">
      <w:pPr>
        <w:suppressAutoHyphens/>
        <w:jc w:val="both"/>
        <w:rPr>
          <w:lang w:eastAsia="ar-SA"/>
        </w:rPr>
      </w:pPr>
      <w:r w:rsidRPr="003346A9">
        <w:rPr>
          <w:lang w:eastAsia="ar-SA"/>
        </w:rPr>
        <w:t>UVOD</w:t>
      </w:r>
    </w:p>
    <w:p w14:paraId="1A2C17CE" w14:textId="77777777" w:rsidR="009178B5" w:rsidRPr="003346A9" w:rsidRDefault="009178B5" w:rsidP="00212CC2">
      <w:pPr>
        <w:suppressAutoHyphens/>
        <w:jc w:val="both"/>
        <w:rPr>
          <w:lang w:eastAsia="ar-SA"/>
        </w:rPr>
      </w:pPr>
    </w:p>
    <w:p w14:paraId="289A06A4" w14:textId="70EBD621" w:rsidR="009178B5" w:rsidRPr="003346A9" w:rsidRDefault="009178B5" w:rsidP="00212CC2">
      <w:pPr>
        <w:suppressAutoHyphens/>
        <w:jc w:val="both"/>
        <w:rPr>
          <w:color w:val="000000"/>
          <w:lang w:eastAsia="ar-SA"/>
        </w:rPr>
      </w:pPr>
      <w:r w:rsidRPr="003346A9">
        <w:rPr>
          <w:lang w:eastAsia="ar-SA"/>
        </w:rPr>
        <w:tab/>
      </w:r>
      <w:bookmarkStart w:id="0" w:name="_Hlk31092412"/>
      <w:r w:rsidRPr="003346A9">
        <w:rPr>
          <w:lang w:eastAsia="ar-SA"/>
        </w:rPr>
        <w:t>Temeljem Pravilnika o financijskom izvještavanju u proračunskom računovodstvu (</w:t>
      </w:r>
      <w:r w:rsidRPr="003346A9">
        <w:rPr>
          <w:color w:val="000000"/>
          <w:lang w:eastAsia="ar-SA"/>
        </w:rPr>
        <w:t xml:space="preserve">Narodne novine broj </w:t>
      </w:r>
      <w:r w:rsidR="00914671">
        <w:rPr>
          <w:color w:val="000000"/>
          <w:lang w:eastAsia="ar-SA"/>
        </w:rPr>
        <w:t>37/2022</w:t>
      </w:r>
      <w:r w:rsidRPr="003346A9">
        <w:rPr>
          <w:color w:val="000000"/>
          <w:lang w:eastAsia="ar-SA"/>
        </w:rPr>
        <w:t>) propisani su temeljni financijski izvještaji.</w:t>
      </w:r>
    </w:p>
    <w:p w14:paraId="37FD7C06" w14:textId="77777777" w:rsidR="009178B5" w:rsidRPr="00A13622" w:rsidRDefault="009178B5" w:rsidP="00212CC2">
      <w:pPr>
        <w:suppressAutoHyphens/>
        <w:jc w:val="both"/>
        <w:rPr>
          <w:color w:val="000000"/>
          <w:highlight w:val="yellow"/>
          <w:lang w:eastAsia="ar-SA"/>
        </w:rPr>
      </w:pPr>
    </w:p>
    <w:p w14:paraId="128BBFBC" w14:textId="77777777" w:rsidR="009178B5" w:rsidRPr="005C191C" w:rsidRDefault="009178B5" w:rsidP="00212CC2">
      <w:pPr>
        <w:suppressAutoHyphens/>
        <w:jc w:val="both"/>
        <w:rPr>
          <w:color w:val="000000"/>
          <w:lang w:eastAsia="ar-SA"/>
        </w:rPr>
      </w:pPr>
      <w:r w:rsidRPr="005C191C">
        <w:rPr>
          <w:color w:val="000000"/>
          <w:lang w:eastAsia="ar-SA"/>
        </w:rPr>
        <w:tab/>
        <w:t>Financijski izvještaji se sastavljaju na sljedećim obrascima:</w:t>
      </w:r>
    </w:p>
    <w:p w14:paraId="164742B3" w14:textId="77777777" w:rsidR="009178B5" w:rsidRPr="005C191C" w:rsidRDefault="009178B5" w:rsidP="00212CC2">
      <w:pPr>
        <w:numPr>
          <w:ilvl w:val="0"/>
          <w:numId w:val="2"/>
        </w:numPr>
        <w:suppressAutoHyphens/>
        <w:jc w:val="both"/>
        <w:rPr>
          <w:color w:val="000000"/>
          <w:lang w:eastAsia="ar-SA"/>
        </w:rPr>
      </w:pPr>
      <w:r w:rsidRPr="005C191C">
        <w:rPr>
          <w:color w:val="000000"/>
          <w:lang w:eastAsia="ar-SA"/>
        </w:rPr>
        <w:t xml:space="preserve"> Bilanca na Obrascu: BIL,</w:t>
      </w:r>
    </w:p>
    <w:p w14:paraId="46D697BB" w14:textId="77777777" w:rsidR="009178B5" w:rsidRPr="005C191C" w:rsidRDefault="009178B5" w:rsidP="00212CC2">
      <w:pPr>
        <w:numPr>
          <w:ilvl w:val="0"/>
          <w:numId w:val="2"/>
        </w:numPr>
        <w:suppressAutoHyphens/>
        <w:jc w:val="both"/>
        <w:rPr>
          <w:color w:val="000000"/>
          <w:lang w:eastAsia="ar-SA"/>
        </w:rPr>
      </w:pPr>
      <w:r w:rsidRPr="005C191C">
        <w:rPr>
          <w:color w:val="000000"/>
          <w:lang w:eastAsia="ar-SA"/>
        </w:rPr>
        <w:t xml:space="preserve"> Izvještaj o prihodima i rashodima, primicima i izdacima na Obrascu: PR-RAS,</w:t>
      </w:r>
    </w:p>
    <w:p w14:paraId="3187BE72" w14:textId="77777777" w:rsidR="009178B5" w:rsidRPr="005C191C" w:rsidRDefault="009178B5" w:rsidP="00212CC2">
      <w:pPr>
        <w:numPr>
          <w:ilvl w:val="0"/>
          <w:numId w:val="2"/>
        </w:numPr>
        <w:suppressAutoHyphens/>
        <w:jc w:val="both"/>
        <w:rPr>
          <w:color w:val="000000"/>
          <w:lang w:eastAsia="ar-SA"/>
        </w:rPr>
      </w:pPr>
      <w:r w:rsidRPr="005C191C">
        <w:rPr>
          <w:color w:val="000000"/>
          <w:lang w:eastAsia="ar-SA"/>
        </w:rPr>
        <w:t xml:space="preserve"> Izvještaj o rashodima prema funkcijskoj klasifikaciji na Obrascu: RAS-funkcijski,</w:t>
      </w:r>
    </w:p>
    <w:p w14:paraId="3FA1E944" w14:textId="77777777" w:rsidR="009178B5" w:rsidRPr="005C191C" w:rsidRDefault="009178B5" w:rsidP="00212CC2">
      <w:pPr>
        <w:numPr>
          <w:ilvl w:val="0"/>
          <w:numId w:val="2"/>
        </w:numPr>
        <w:suppressAutoHyphens/>
        <w:jc w:val="both"/>
        <w:rPr>
          <w:color w:val="000000"/>
          <w:lang w:eastAsia="ar-SA"/>
        </w:rPr>
      </w:pPr>
      <w:r w:rsidRPr="005C191C">
        <w:rPr>
          <w:color w:val="000000"/>
          <w:lang w:eastAsia="ar-SA"/>
        </w:rPr>
        <w:t xml:space="preserve"> Izvještaj o promjenama u vrijednosti i obujmu imovine i obveza na Obrascu: P-VRIO,</w:t>
      </w:r>
    </w:p>
    <w:p w14:paraId="417EA4FA" w14:textId="77777777" w:rsidR="009178B5" w:rsidRPr="005C191C" w:rsidRDefault="009178B5" w:rsidP="00212CC2">
      <w:pPr>
        <w:numPr>
          <w:ilvl w:val="0"/>
          <w:numId w:val="2"/>
        </w:numPr>
        <w:suppressAutoHyphens/>
        <w:jc w:val="both"/>
        <w:rPr>
          <w:color w:val="000000"/>
          <w:lang w:eastAsia="ar-SA"/>
        </w:rPr>
      </w:pPr>
      <w:r w:rsidRPr="005C191C">
        <w:rPr>
          <w:color w:val="000000"/>
          <w:lang w:eastAsia="ar-SA"/>
        </w:rPr>
        <w:t xml:space="preserve"> Izvještaj o obvezama na Obrascu: OBVEZE</w:t>
      </w:r>
    </w:p>
    <w:p w14:paraId="328BEB67" w14:textId="77777777" w:rsidR="009178B5" w:rsidRPr="005C191C" w:rsidRDefault="009178B5" w:rsidP="00212CC2">
      <w:pPr>
        <w:numPr>
          <w:ilvl w:val="0"/>
          <w:numId w:val="2"/>
        </w:numPr>
        <w:suppressAutoHyphens/>
        <w:jc w:val="both"/>
        <w:rPr>
          <w:color w:val="000000"/>
          <w:lang w:eastAsia="ar-SA"/>
        </w:rPr>
      </w:pPr>
      <w:r w:rsidRPr="005C191C">
        <w:rPr>
          <w:color w:val="000000"/>
          <w:lang w:eastAsia="ar-SA"/>
        </w:rPr>
        <w:t xml:space="preserve"> Bilješke uz financijske izvještaje</w:t>
      </w:r>
    </w:p>
    <w:p w14:paraId="3CD2AD6D" w14:textId="77777777" w:rsidR="009178B5" w:rsidRPr="005C191C" w:rsidRDefault="009178B5" w:rsidP="00212CC2">
      <w:pPr>
        <w:suppressAutoHyphens/>
        <w:ind w:left="927"/>
        <w:jc w:val="both"/>
        <w:rPr>
          <w:color w:val="000000"/>
          <w:lang w:eastAsia="ar-SA"/>
        </w:rPr>
      </w:pPr>
    </w:p>
    <w:bookmarkEnd w:id="0"/>
    <w:p w14:paraId="795414B9" w14:textId="4B55CDAA" w:rsidR="009178B5" w:rsidRPr="005C191C" w:rsidRDefault="009178B5" w:rsidP="00212CC2">
      <w:pPr>
        <w:suppressAutoHyphens/>
        <w:ind w:firstLine="567"/>
        <w:jc w:val="both"/>
        <w:rPr>
          <w:lang w:eastAsia="ar-SA"/>
        </w:rPr>
      </w:pPr>
      <w:r w:rsidRPr="005C191C">
        <w:rPr>
          <w:lang w:eastAsia="ar-SA"/>
        </w:rPr>
        <w:t xml:space="preserve">Svi iznosi iskazani su </w:t>
      </w:r>
      <w:r w:rsidR="00B0791B">
        <w:rPr>
          <w:lang w:eastAsia="ar-SA"/>
        </w:rPr>
        <w:t xml:space="preserve">u </w:t>
      </w:r>
      <w:r w:rsidR="005C191C">
        <w:rPr>
          <w:lang w:eastAsia="ar-SA"/>
        </w:rPr>
        <w:t>valuti EUR.</w:t>
      </w:r>
    </w:p>
    <w:p w14:paraId="29ABED27" w14:textId="3ADEDD71" w:rsidR="009178B5" w:rsidRPr="00A13622" w:rsidRDefault="009178B5" w:rsidP="00212CC2">
      <w:pPr>
        <w:suppressAutoHyphens/>
        <w:jc w:val="both"/>
        <w:rPr>
          <w:b/>
          <w:bCs/>
          <w:color w:val="FF0000"/>
          <w:highlight w:val="yellow"/>
          <w:lang w:eastAsia="ar-SA"/>
        </w:rPr>
      </w:pPr>
    </w:p>
    <w:p w14:paraId="0CE89DFC" w14:textId="77777777" w:rsidR="00566B03" w:rsidRPr="005C191C" w:rsidRDefault="00566B03" w:rsidP="00212CC2">
      <w:pPr>
        <w:suppressAutoHyphens/>
        <w:jc w:val="both"/>
        <w:rPr>
          <w:lang w:eastAsia="ar-SA"/>
        </w:rPr>
      </w:pPr>
      <w:r w:rsidRPr="005C191C">
        <w:rPr>
          <w:lang w:eastAsia="ar-SA"/>
        </w:rPr>
        <w:t>Osobe zadužene za sastavljanje bilješki:</w:t>
      </w:r>
    </w:p>
    <w:p w14:paraId="5301809F" w14:textId="1887D2FC" w:rsidR="00566B03" w:rsidRPr="005C191C" w:rsidRDefault="00E953E3" w:rsidP="00212CC2">
      <w:pPr>
        <w:suppressAutoHyphens/>
        <w:jc w:val="both"/>
        <w:rPr>
          <w:lang w:eastAsia="ar-SA"/>
        </w:rPr>
      </w:pPr>
      <w:r>
        <w:rPr>
          <w:lang w:eastAsia="ar-SA"/>
        </w:rPr>
        <w:t xml:space="preserve">Dunja Percan, </w:t>
      </w:r>
      <w:proofErr w:type="spellStart"/>
      <w:r>
        <w:rPr>
          <w:lang w:eastAsia="ar-SA"/>
        </w:rPr>
        <w:t>Genia</w:t>
      </w:r>
      <w:proofErr w:type="spellEnd"/>
      <w:r>
        <w:rPr>
          <w:lang w:eastAsia="ar-SA"/>
        </w:rPr>
        <w:t xml:space="preserve"> d.o.o., </w:t>
      </w:r>
      <w:r w:rsidR="00566B03" w:rsidRPr="005C191C">
        <w:rPr>
          <w:lang w:eastAsia="ar-SA"/>
        </w:rPr>
        <w:t xml:space="preserve"> knjigovođa</w:t>
      </w:r>
      <w:r w:rsidR="001827F8">
        <w:rPr>
          <w:lang w:eastAsia="ar-SA"/>
        </w:rPr>
        <w:t xml:space="preserve">, direktorica </w:t>
      </w:r>
    </w:p>
    <w:p w14:paraId="4BCD9A5C" w14:textId="76D01D08" w:rsidR="00F95CEA" w:rsidRPr="005C191C" w:rsidRDefault="00B72585" w:rsidP="00212CC2">
      <w:pPr>
        <w:suppressAutoHyphens/>
        <w:jc w:val="both"/>
        <w:rPr>
          <w:lang w:eastAsia="ar-SA"/>
        </w:rPr>
      </w:pPr>
      <w:r w:rsidRPr="005C191C">
        <w:rPr>
          <w:lang w:eastAsia="ar-SA"/>
        </w:rPr>
        <w:t>Go</w:t>
      </w:r>
      <w:r w:rsidR="005C191C">
        <w:rPr>
          <w:lang w:eastAsia="ar-SA"/>
        </w:rPr>
        <w:t>r</w:t>
      </w:r>
      <w:r w:rsidRPr="005C191C">
        <w:rPr>
          <w:lang w:eastAsia="ar-SA"/>
        </w:rPr>
        <w:t xml:space="preserve">dana </w:t>
      </w:r>
      <w:proofErr w:type="spellStart"/>
      <w:r w:rsidRPr="005C191C">
        <w:rPr>
          <w:lang w:eastAsia="ar-SA"/>
        </w:rPr>
        <w:t>Rotar</w:t>
      </w:r>
      <w:proofErr w:type="spellEnd"/>
      <w:r w:rsidR="00E953E3">
        <w:rPr>
          <w:lang w:eastAsia="ar-SA"/>
        </w:rPr>
        <w:t>, PPMI-MSNI,</w:t>
      </w:r>
      <w:r w:rsidRPr="005C191C">
        <w:rPr>
          <w:lang w:eastAsia="ar-SA"/>
        </w:rPr>
        <w:t xml:space="preserve"> </w:t>
      </w:r>
      <w:r w:rsidR="001827F8">
        <w:rPr>
          <w:lang w:eastAsia="ar-SA"/>
        </w:rPr>
        <w:t xml:space="preserve">voditelj odjela za odnose s javnošću, </w:t>
      </w:r>
      <w:r w:rsidRPr="005C191C">
        <w:rPr>
          <w:lang w:eastAsia="ar-SA"/>
        </w:rPr>
        <w:t>tajni</w:t>
      </w:r>
      <w:r w:rsidR="00CE03A2" w:rsidRPr="005C191C">
        <w:rPr>
          <w:lang w:eastAsia="ar-SA"/>
        </w:rPr>
        <w:t>ca</w:t>
      </w:r>
      <w:r w:rsidRPr="005C191C">
        <w:rPr>
          <w:lang w:eastAsia="ar-SA"/>
        </w:rPr>
        <w:t>-</w:t>
      </w:r>
      <w:r w:rsidR="0024155D">
        <w:rPr>
          <w:lang w:eastAsia="ar-SA"/>
        </w:rPr>
        <w:t xml:space="preserve"> </w:t>
      </w:r>
      <w:proofErr w:type="spellStart"/>
      <w:r w:rsidRPr="005C191C">
        <w:rPr>
          <w:lang w:eastAsia="ar-SA"/>
        </w:rPr>
        <w:t>računopolagatelj</w:t>
      </w:r>
      <w:r w:rsidR="00CE03A2" w:rsidRPr="005C191C">
        <w:rPr>
          <w:lang w:eastAsia="ar-SA"/>
        </w:rPr>
        <w:t>ica</w:t>
      </w:r>
      <w:proofErr w:type="spellEnd"/>
      <w:r w:rsidR="0024155D">
        <w:rPr>
          <w:lang w:eastAsia="ar-SA"/>
        </w:rPr>
        <w:t xml:space="preserve"> </w:t>
      </w:r>
    </w:p>
    <w:p w14:paraId="12E204C8" w14:textId="3DC10221" w:rsidR="00566B03" w:rsidRPr="00A13622" w:rsidRDefault="00566B03" w:rsidP="00212CC2">
      <w:pPr>
        <w:suppressAutoHyphens/>
        <w:jc w:val="both"/>
        <w:rPr>
          <w:b/>
          <w:bCs/>
          <w:color w:val="FF0000"/>
          <w:highlight w:val="yellow"/>
          <w:lang w:eastAsia="ar-SA"/>
        </w:rPr>
      </w:pPr>
    </w:p>
    <w:p w14:paraId="307B71F9" w14:textId="2302E6D7" w:rsidR="00566B03" w:rsidRPr="00A13622" w:rsidRDefault="00566B03" w:rsidP="00212CC2">
      <w:pPr>
        <w:suppressAutoHyphens/>
        <w:jc w:val="both"/>
        <w:rPr>
          <w:b/>
          <w:bCs/>
          <w:color w:val="FF0000"/>
          <w:highlight w:val="yellow"/>
          <w:lang w:eastAsia="ar-SA"/>
        </w:rPr>
      </w:pPr>
    </w:p>
    <w:p w14:paraId="415E90A9" w14:textId="562F3460" w:rsidR="00566B03" w:rsidRPr="00A13622" w:rsidRDefault="00566B03" w:rsidP="00212CC2">
      <w:pPr>
        <w:suppressAutoHyphens/>
        <w:jc w:val="both"/>
        <w:rPr>
          <w:b/>
          <w:bCs/>
          <w:color w:val="FF0000"/>
          <w:highlight w:val="yellow"/>
          <w:lang w:eastAsia="ar-SA"/>
        </w:rPr>
      </w:pPr>
    </w:p>
    <w:p w14:paraId="6BF9316C" w14:textId="053CC13F" w:rsidR="00566B03" w:rsidRPr="00A13622" w:rsidRDefault="00566B03" w:rsidP="00212CC2">
      <w:pPr>
        <w:suppressAutoHyphens/>
        <w:jc w:val="both"/>
        <w:rPr>
          <w:b/>
          <w:bCs/>
          <w:color w:val="FF0000"/>
          <w:highlight w:val="yellow"/>
          <w:lang w:eastAsia="ar-SA"/>
        </w:rPr>
      </w:pPr>
    </w:p>
    <w:p w14:paraId="06CE3A40" w14:textId="3951482D" w:rsidR="00566B03" w:rsidRPr="00A13622" w:rsidRDefault="00566B03" w:rsidP="00212CC2">
      <w:pPr>
        <w:suppressAutoHyphens/>
        <w:jc w:val="both"/>
        <w:rPr>
          <w:b/>
          <w:bCs/>
          <w:color w:val="FF0000"/>
          <w:highlight w:val="yellow"/>
          <w:lang w:eastAsia="ar-SA"/>
        </w:rPr>
      </w:pPr>
    </w:p>
    <w:p w14:paraId="7E4AB5B1" w14:textId="67162230" w:rsidR="00566B03" w:rsidRPr="00A13622" w:rsidRDefault="00566B03" w:rsidP="00212CC2">
      <w:pPr>
        <w:suppressAutoHyphens/>
        <w:jc w:val="both"/>
        <w:rPr>
          <w:b/>
          <w:bCs/>
          <w:color w:val="FF0000"/>
          <w:highlight w:val="yellow"/>
          <w:lang w:eastAsia="ar-SA"/>
        </w:rPr>
      </w:pPr>
    </w:p>
    <w:p w14:paraId="572A81F9" w14:textId="507466FD" w:rsidR="00566B03" w:rsidRPr="00A13622" w:rsidRDefault="00566B03" w:rsidP="00212CC2">
      <w:pPr>
        <w:suppressAutoHyphens/>
        <w:jc w:val="both"/>
        <w:rPr>
          <w:b/>
          <w:bCs/>
          <w:color w:val="FF0000"/>
          <w:highlight w:val="yellow"/>
          <w:lang w:eastAsia="ar-SA"/>
        </w:rPr>
      </w:pPr>
    </w:p>
    <w:p w14:paraId="1C9FD041" w14:textId="183A09C2" w:rsidR="00566B03" w:rsidRPr="003C4C77" w:rsidRDefault="00566B03" w:rsidP="00212CC2">
      <w:pPr>
        <w:suppressAutoHyphens/>
        <w:jc w:val="both"/>
        <w:rPr>
          <w:b/>
          <w:bCs/>
          <w:color w:val="FF0000"/>
          <w:lang w:eastAsia="ar-SA"/>
        </w:rPr>
      </w:pPr>
    </w:p>
    <w:p w14:paraId="1CC9E599" w14:textId="639077A0" w:rsidR="003049DF" w:rsidRPr="003049DF" w:rsidRDefault="0056449C" w:rsidP="003049DF">
      <w:pPr>
        <w:ind w:firstLine="708"/>
        <w:jc w:val="both"/>
      </w:pPr>
      <w:r>
        <w:lastRenderedPageBreak/>
        <w:t>PPMI-MSNI</w:t>
      </w:r>
      <w:r w:rsidR="003049DF" w:rsidRPr="003049DF">
        <w:t xml:space="preserve"> svoju zakonsku djelatnost obavlja sakupljanjem, čuvanjem i istraživanjem civilizacijskih i kulturnih dobara, preventivnom i trajnom zaštitom muzejske građe i dokumentacije, muzejskih lokaliteta i nalazišta, njihovim neposrednim i posrednim predstavljanjem javnosti putem stalnih i povremenih izložbi, objavljivanjem podataka i spoznaja o muzejskoj građi putem stručnih, znanstvenih i drugih obavijesnih sredstava.</w:t>
      </w:r>
    </w:p>
    <w:p w14:paraId="0879EF95" w14:textId="774B953E" w:rsidR="003049DF" w:rsidRPr="003049DF" w:rsidRDefault="003049DF" w:rsidP="003049DF">
      <w:pPr>
        <w:jc w:val="both"/>
      </w:pPr>
      <w:r w:rsidRPr="003049DF">
        <w:t xml:space="preserve">Muzejska  djelatnost  obuhvaća cjelokupni sustav izvršenja svih aktivnosti koje </w:t>
      </w:r>
      <w:r w:rsidR="0056449C">
        <w:t>PPMI-MSNI</w:t>
      </w:r>
      <w:r w:rsidRPr="003049DF">
        <w:t xml:space="preserve">, kao </w:t>
      </w:r>
      <w:proofErr w:type="spellStart"/>
      <w:r w:rsidRPr="003049DF">
        <w:t>baštinska</w:t>
      </w:r>
      <w:proofErr w:type="spellEnd"/>
      <w:r w:rsidRPr="003049DF">
        <w:t xml:space="preserve"> ustanova,  obavlja kao svoju zakonsku djelatnost a čiji se rad temelji na Zakonu o muzejima, Zakonu o zaštiti i očuvanju kulturnih dobara i drugim zakonskim i pod zakonskim aktima. To podrazumijeva stalnu brigu i skrb o prikupljanju, stručnoj obradi, zaštiti, prezentaciji, čuvanju i istraživanju kulturno-povijesnih predmeta koji predstavljaju nacionalnu kulturnu baštinu. U sklopu muzejsko - pedagoške aktivnosti, održavaju se stručne radionice i </w:t>
      </w:r>
    </w:p>
    <w:p w14:paraId="48E8E82B" w14:textId="356E8EFF" w:rsidR="003049DF" w:rsidRPr="003049DF" w:rsidRDefault="003049DF" w:rsidP="003049DF">
      <w:pPr>
        <w:jc w:val="both"/>
      </w:pPr>
      <w:r w:rsidRPr="003049DF">
        <w:t xml:space="preserve">vodstva. </w:t>
      </w:r>
      <w:r w:rsidR="0049585A">
        <w:t>PPMI-MSNI</w:t>
      </w:r>
      <w:r w:rsidRPr="003049DF">
        <w:t xml:space="preserve"> obavlja sve aktivnosti koje predstavljaju zakonsku djelatnost </w:t>
      </w:r>
      <w:r w:rsidR="001D2A65">
        <w:t>m</w:t>
      </w:r>
      <w:r w:rsidRPr="003049DF">
        <w:t xml:space="preserve">uzeja. </w:t>
      </w:r>
    </w:p>
    <w:p w14:paraId="2A1F8693" w14:textId="77777777" w:rsidR="003049DF" w:rsidRPr="003049DF" w:rsidRDefault="003049DF" w:rsidP="003049DF">
      <w:pPr>
        <w:jc w:val="both"/>
      </w:pPr>
    </w:p>
    <w:p w14:paraId="167A7DC9" w14:textId="54F54F01" w:rsidR="003049DF" w:rsidRPr="003049DF" w:rsidRDefault="003049DF" w:rsidP="003049DF">
      <w:pPr>
        <w:pStyle w:val="Odlomakpopisa"/>
        <w:suppressAutoHyphens w:val="0"/>
        <w:spacing w:after="120"/>
        <w:ind w:left="0" w:firstLine="708"/>
        <w:contextualSpacing/>
        <w:jc w:val="both"/>
      </w:pPr>
      <w:r w:rsidRPr="003049DF">
        <w:t xml:space="preserve">Uz osnovnu muzejsku djelatnost, sukladno odredbama Statuta ustanove, </w:t>
      </w:r>
      <w:r w:rsidR="0056449C">
        <w:t>PPMI-MSNI</w:t>
      </w:r>
      <w:r w:rsidRPr="003049DF">
        <w:t xml:space="preserve"> obavlja i nakladničku djelatnost – izdavanje stručnih i znanstvenih publikacija, kataloga i časopisa, grafičkih listova, audiovizualnih i drugih izdanja u okviru muzejske djelatnosti, prodaju kataloga, stručnih i znanstvenih publikacija, audiovizualnih izdanja, propagandnog, didaktičkog i edukativnog materijala, razglednica, suvenira, rukotvorina, replika umjetnina i drugih proizvoda vezanih uz djelatnost </w:t>
      </w:r>
      <w:r w:rsidR="00E44431">
        <w:t>muzeja</w:t>
      </w:r>
      <w:r w:rsidRPr="003049DF">
        <w:t xml:space="preserve"> te ustupanja  prostora  za potrebe organizacije  kulturno zabavnih programa.</w:t>
      </w:r>
    </w:p>
    <w:p w14:paraId="74384D53" w14:textId="77777777" w:rsidR="003049DF" w:rsidRPr="003049DF" w:rsidRDefault="003049DF" w:rsidP="003049DF">
      <w:pPr>
        <w:pStyle w:val="Odlomakpopisa"/>
        <w:suppressAutoHyphens w:val="0"/>
        <w:spacing w:after="120"/>
        <w:ind w:left="0" w:firstLine="708"/>
        <w:contextualSpacing/>
        <w:jc w:val="both"/>
      </w:pPr>
    </w:p>
    <w:p w14:paraId="2EFB6A08" w14:textId="430634D5" w:rsidR="003049DF" w:rsidRDefault="003049DF" w:rsidP="00011886">
      <w:pPr>
        <w:ind w:firstLine="708"/>
        <w:jc w:val="both"/>
      </w:pPr>
      <w:r w:rsidRPr="003049DF">
        <w:t xml:space="preserve">Pored prostora utvrde Kaštela u kojoj </w:t>
      </w:r>
      <w:r w:rsidR="0049585A">
        <w:t>PPMI-MSNI</w:t>
      </w:r>
      <w:r w:rsidR="0049585A" w:rsidRPr="003049DF">
        <w:t xml:space="preserve"> </w:t>
      </w:r>
      <w:r w:rsidRPr="003049DF">
        <w:t xml:space="preserve">djeluje, temeljem Ugovora o korištenju tunelskog skloništa br.12 s Gradom Pula, upravlja i tunelskom prostorom </w:t>
      </w:r>
      <w:proofErr w:type="spellStart"/>
      <w:r w:rsidRPr="003049DF">
        <w:rPr>
          <w:i/>
        </w:rPr>
        <w:t>Zerostrasse</w:t>
      </w:r>
      <w:proofErr w:type="spellEnd"/>
      <w:r w:rsidRPr="003049DF">
        <w:t xml:space="preserve">, koji je povezan liftom s Kaštelom i s </w:t>
      </w:r>
      <w:proofErr w:type="spellStart"/>
      <w:r w:rsidRPr="003049DF">
        <w:t>međuetažom</w:t>
      </w:r>
      <w:proofErr w:type="spellEnd"/>
      <w:r w:rsidRPr="003049DF">
        <w:t xml:space="preserve"> Kaštela. Temeljem Ugovora o korištenju prostora Kuće fresaka u </w:t>
      </w:r>
      <w:proofErr w:type="spellStart"/>
      <w:r w:rsidRPr="003049DF">
        <w:t>Draguću</w:t>
      </w:r>
      <w:proofErr w:type="spellEnd"/>
      <w:r w:rsidRPr="003049DF">
        <w:t xml:space="preserve"> s Općinom Cerovlje, u sklopu </w:t>
      </w:r>
      <w:proofErr w:type="spellStart"/>
      <w:r w:rsidR="009C3ED7">
        <w:t>PPMi</w:t>
      </w:r>
      <w:proofErr w:type="spellEnd"/>
      <w:r w:rsidR="009C3ED7">
        <w:t>-MSNI</w:t>
      </w:r>
      <w:r w:rsidRPr="003049DF">
        <w:t xml:space="preserve"> kao ustrojstveni dio djeluje Kuća fresaka u </w:t>
      </w:r>
      <w:proofErr w:type="spellStart"/>
      <w:r w:rsidRPr="003049DF">
        <w:t>Draguću</w:t>
      </w:r>
      <w:proofErr w:type="spellEnd"/>
      <w:r w:rsidRPr="003049DF">
        <w:t>. a temeljem Sporazuma o suradnji  PPMI-MSNI</w:t>
      </w:r>
      <w:r w:rsidR="009C3ED7">
        <w:t>,</w:t>
      </w:r>
      <w:r w:rsidRPr="003049DF">
        <w:t xml:space="preserve"> Grada Buja, Turističke zajednice Grada Buje te Istarske županije, kao još jedan dislocirani odjel </w:t>
      </w:r>
      <w:r w:rsidR="0049585A">
        <w:t>PPMI-MSNI</w:t>
      </w:r>
      <w:r w:rsidR="0049585A" w:rsidRPr="003049DF">
        <w:t xml:space="preserve"> </w:t>
      </w:r>
      <w:r w:rsidRPr="003049DF">
        <w:t xml:space="preserve">djeluje i  Kuća istarskih kaštela u </w:t>
      </w:r>
      <w:proofErr w:type="spellStart"/>
      <w:r w:rsidRPr="003049DF">
        <w:t>Momjanu</w:t>
      </w:r>
      <w:proofErr w:type="spellEnd"/>
      <w:r w:rsidRPr="003049DF">
        <w:t xml:space="preserve">.  </w:t>
      </w:r>
    </w:p>
    <w:p w14:paraId="7E1F7890" w14:textId="77777777" w:rsidR="003049DF" w:rsidRPr="003049DF" w:rsidRDefault="003049DF" w:rsidP="003049DF">
      <w:pPr>
        <w:pStyle w:val="Odlomakpopisa"/>
        <w:suppressAutoHyphens w:val="0"/>
        <w:spacing w:after="120"/>
        <w:ind w:left="0" w:firstLine="708"/>
        <w:contextualSpacing/>
        <w:jc w:val="both"/>
      </w:pPr>
    </w:p>
    <w:p w14:paraId="18612D57" w14:textId="0EEC2D7B" w:rsidR="003049DF" w:rsidRDefault="003049DF" w:rsidP="00011886">
      <w:pPr>
        <w:ind w:firstLine="708"/>
        <w:jc w:val="both"/>
      </w:pPr>
      <w:r w:rsidRPr="003049DF">
        <w:t>U produkciji PPMI-MSNI, realizirana su gostovanja izložbe „</w:t>
      </w:r>
      <w:r w:rsidRPr="003049DF">
        <w:rPr>
          <w:i/>
        </w:rPr>
        <w:t xml:space="preserve">Istra </w:t>
      </w:r>
      <w:proofErr w:type="spellStart"/>
      <w:r w:rsidRPr="003049DF">
        <w:rPr>
          <w:i/>
        </w:rPr>
        <w:t>Istria</w:t>
      </w:r>
      <w:proofErr w:type="spellEnd"/>
      <w:r w:rsidRPr="003049DF">
        <w:rPr>
          <w:i/>
        </w:rPr>
        <w:t xml:space="preserve"> MEMENTO izbor iz fundusa Zbirke starih razglednica</w:t>
      </w:r>
      <w:r w:rsidRPr="003049DF">
        <w:t>“ u Piranu, Bujama i u Labinu. Time je ova izložba zaokružila svoja gostovanja u većini istarskih gradova. Od izložbenih projekata u produkciji PPMI-MSNI radilo se je i na pripremi izložbe „</w:t>
      </w:r>
      <w:proofErr w:type="spellStart"/>
      <w:r>
        <w:t>K.u.K</w:t>
      </w:r>
      <w:proofErr w:type="spellEnd"/>
      <w:r>
        <w:t xml:space="preserve">. </w:t>
      </w:r>
      <w:proofErr w:type="spellStart"/>
      <w:r>
        <w:t>Kriegsmarine</w:t>
      </w:r>
      <w:proofErr w:type="spellEnd"/>
      <w:r>
        <w:t xml:space="preserve"> - </w:t>
      </w:r>
      <w:r w:rsidRPr="003049DF">
        <w:t>Ratna luka Pula“</w:t>
      </w:r>
      <w:r>
        <w:t xml:space="preserve"> - istraživanje i odabir građe i priprema građe</w:t>
      </w:r>
      <w:r w:rsidRPr="003049DF">
        <w:t>.</w:t>
      </w:r>
      <w:r w:rsidR="00F74106">
        <w:t xml:space="preserve"> Realizacija ove izložbe kao godišnjeg izložbenog programa, planira se za 2025. godinu.</w:t>
      </w:r>
    </w:p>
    <w:p w14:paraId="5EDB7F9E" w14:textId="77777777" w:rsidR="000A44CD" w:rsidRDefault="000A44CD" w:rsidP="000A44CD">
      <w:pPr>
        <w:spacing w:after="160" w:line="360" w:lineRule="auto"/>
        <w:contextualSpacing/>
      </w:pPr>
    </w:p>
    <w:p w14:paraId="0AA17144" w14:textId="0A05DC2D" w:rsidR="000A44CD" w:rsidRDefault="0043359D" w:rsidP="00011886">
      <w:pPr>
        <w:spacing w:after="160"/>
        <w:ind w:firstLine="708"/>
        <w:contextualSpacing/>
        <w:jc w:val="both"/>
        <w:rPr>
          <w:bCs/>
        </w:rPr>
      </w:pPr>
      <w:r w:rsidRPr="0043359D">
        <w:t>PPMI-MSNI je kao partner uključen u projekt „</w:t>
      </w:r>
      <w:proofErr w:type="spellStart"/>
      <w:r w:rsidRPr="0043359D">
        <w:t>Terra</w:t>
      </w:r>
      <w:proofErr w:type="spellEnd"/>
      <w:r w:rsidRPr="0043359D">
        <w:t xml:space="preserve"> </w:t>
      </w:r>
      <w:proofErr w:type="spellStart"/>
      <w:r w:rsidRPr="0043359D">
        <w:t>Gothica</w:t>
      </w:r>
      <w:proofErr w:type="spellEnd"/>
      <w:r w:rsidRPr="0043359D">
        <w:t xml:space="preserve"> </w:t>
      </w:r>
      <w:proofErr w:type="spellStart"/>
      <w:r w:rsidRPr="0043359D">
        <w:t>Incognita</w:t>
      </w:r>
      <w:proofErr w:type="spellEnd"/>
      <w:r w:rsidRPr="0043359D">
        <w:t xml:space="preserve">“ SIHR00272, kroz program </w:t>
      </w:r>
      <w:proofErr w:type="spellStart"/>
      <w:r w:rsidRPr="000A44CD">
        <w:rPr>
          <w:bCs/>
        </w:rPr>
        <w:t>Program</w:t>
      </w:r>
      <w:proofErr w:type="spellEnd"/>
      <w:r w:rsidRPr="000A44CD">
        <w:rPr>
          <w:bCs/>
        </w:rPr>
        <w:t xml:space="preserve"> prekogranične suradnje Slovenija-Hrvatska 2021.-2027</w:t>
      </w:r>
      <w:r w:rsidRPr="000A44CD">
        <w:rPr>
          <w:rFonts w:ascii="Calibri" w:hAnsi="Calibri" w:cs="Calibri"/>
          <w:bCs/>
        </w:rPr>
        <w:t>.</w:t>
      </w:r>
      <w:r w:rsidR="003E65EA" w:rsidRPr="000A44CD">
        <w:rPr>
          <w:rFonts w:ascii="Calibri" w:hAnsi="Calibri" w:cs="Calibri"/>
          <w:bCs/>
        </w:rPr>
        <w:t xml:space="preserve"> </w:t>
      </w:r>
      <w:r w:rsidR="003E65EA" w:rsidRPr="000A44CD">
        <w:rPr>
          <w:bCs/>
        </w:rPr>
        <w:t xml:space="preserve">Projekt je započet u rujnu 2024. a trajanje projekta </w:t>
      </w:r>
      <w:r w:rsidR="000A44CD">
        <w:rPr>
          <w:bCs/>
        </w:rPr>
        <w:t xml:space="preserve"> je </w:t>
      </w:r>
      <w:r w:rsidR="00152E44" w:rsidRPr="000A44CD">
        <w:rPr>
          <w:bCs/>
        </w:rPr>
        <w:t>30 mjeseci</w:t>
      </w:r>
      <w:r w:rsidR="003E65EA" w:rsidRPr="00FB6365">
        <w:rPr>
          <w:bCs/>
        </w:rPr>
        <w:t>.</w:t>
      </w:r>
      <w:r w:rsidR="00152E44" w:rsidRPr="00FB6365">
        <w:rPr>
          <w:bCs/>
        </w:rPr>
        <w:t xml:space="preserve"> Radi se o projektu</w:t>
      </w:r>
      <w:r w:rsidR="00FB6365">
        <w:rPr>
          <w:bCs/>
        </w:rPr>
        <w:t xml:space="preserve"> kojim se želi istražiti, valorizirati i prezentirati javnosti rad predstavnika Kastavske slikarske škole-Radionice Ivana i Vincenta iz </w:t>
      </w:r>
      <w:proofErr w:type="spellStart"/>
      <w:r w:rsidR="00FB6365">
        <w:rPr>
          <w:bCs/>
        </w:rPr>
        <w:t>Kastva</w:t>
      </w:r>
      <w:proofErr w:type="spellEnd"/>
      <w:r w:rsidR="00FB6365">
        <w:rPr>
          <w:bCs/>
        </w:rPr>
        <w:t xml:space="preserve">, koji su u </w:t>
      </w:r>
      <w:r w:rsidR="00937079">
        <w:rPr>
          <w:bCs/>
        </w:rPr>
        <w:t xml:space="preserve">drugoj polovini </w:t>
      </w:r>
      <w:r w:rsidR="00FB6365">
        <w:rPr>
          <w:bCs/>
        </w:rPr>
        <w:t xml:space="preserve"> 15. stoljeća djelovali na području današnje Hrvatske i Slovenije. Za rad u</w:t>
      </w:r>
      <w:r w:rsidR="000A44CD">
        <w:rPr>
          <w:bCs/>
        </w:rPr>
        <w:t xml:space="preserve"> projektnom timu naše ustanove,  dijelom svog  radnog vremena</w:t>
      </w:r>
      <w:r w:rsidR="00FB6365">
        <w:rPr>
          <w:bCs/>
        </w:rPr>
        <w:t>,</w:t>
      </w:r>
      <w:r w:rsidR="000A44CD">
        <w:rPr>
          <w:bCs/>
        </w:rPr>
        <w:t xml:space="preserve"> </w:t>
      </w:r>
      <w:r w:rsidR="00FB6365">
        <w:rPr>
          <w:bCs/>
        </w:rPr>
        <w:t>zadužen</w:t>
      </w:r>
      <w:r w:rsidR="000A44CD">
        <w:rPr>
          <w:bCs/>
        </w:rPr>
        <w:t xml:space="preserve">o </w:t>
      </w:r>
      <w:r w:rsidR="00FB6365">
        <w:rPr>
          <w:bCs/>
        </w:rPr>
        <w:t xml:space="preserve"> je </w:t>
      </w:r>
      <w:r w:rsidR="000A44CD">
        <w:rPr>
          <w:bCs/>
        </w:rPr>
        <w:t xml:space="preserve">troje djelatnika a voditelj tima PPMI-MSNI je voditeljica Kuće fresaka u </w:t>
      </w:r>
      <w:proofErr w:type="spellStart"/>
      <w:r w:rsidR="000A44CD">
        <w:rPr>
          <w:bCs/>
        </w:rPr>
        <w:t>Draguću</w:t>
      </w:r>
      <w:proofErr w:type="spellEnd"/>
      <w:r w:rsidR="000A44CD">
        <w:rPr>
          <w:bCs/>
        </w:rPr>
        <w:t xml:space="preserve">, </w:t>
      </w:r>
      <w:proofErr w:type="spellStart"/>
      <w:r w:rsidR="000A44CD">
        <w:rPr>
          <w:bCs/>
        </w:rPr>
        <w:t>kustosica</w:t>
      </w:r>
      <w:proofErr w:type="spellEnd"/>
      <w:r w:rsidR="000A44CD">
        <w:rPr>
          <w:bCs/>
        </w:rPr>
        <w:t xml:space="preserve"> mr.sc. Sunčica </w:t>
      </w:r>
      <w:proofErr w:type="spellStart"/>
      <w:r w:rsidR="000A44CD">
        <w:rPr>
          <w:bCs/>
        </w:rPr>
        <w:t>Mustač</w:t>
      </w:r>
      <w:proofErr w:type="spellEnd"/>
      <w:r w:rsidR="000A44CD">
        <w:rPr>
          <w:bCs/>
        </w:rPr>
        <w:t>.</w:t>
      </w:r>
      <w:r w:rsidR="004F6569">
        <w:rPr>
          <w:bCs/>
        </w:rPr>
        <w:t xml:space="preserve"> Po osnovi navedenog projekta</w:t>
      </w:r>
      <w:r w:rsidR="009E5F93">
        <w:rPr>
          <w:bCs/>
        </w:rPr>
        <w:t>,</w:t>
      </w:r>
      <w:r w:rsidR="004F6569">
        <w:rPr>
          <w:bCs/>
        </w:rPr>
        <w:t xml:space="preserve"> s Osnivačem </w:t>
      </w:r>
      <w:r w:rsidR="009E5F93">
        <w:rPr>
          <w:bCs/>
        </w:rPr>
        <w:t xml:space="preserve"> je </w:t>
      </w:r>
      <w:r w:rsidR="004F6569">
        <w:rPr>
          <w:bCs/>
        </w:rPr>
        <w:t>sklop</w:t>
      </w:r>
      <w:r w:rsidR="00510624">
        <w:rPr>
          <w:bCs/>
        </w:rPr>
        <w:t>ljen</w:t>
      </w:r>
      <w:r w:rsidR="004F6569">
        <w:rPr>
          <w:bCs/>
        </w:rPr>
        <w:t xml:space="preserve"> Sporazum </w:t>
      </w:r>
      <w:r w:rsidR="009E5F93">
        <w:rPr>
          <w:bCs/>
        </w:rPr>
        <w:t>o</w:t>
      </w:r>
      <w:r w:rsidR="004F6569">
        <w:rPr>
          <w:bCs/>
        </w:rPr>
        <w:t xml:space="preserve">  sufinancira</w:t>
      </w:r>
      <w:r w:rsidR="009E5F93">
        <w:rPr>
          <w:bCs/>
        </w:rPr>
        <w:t>nju</w:t>
      </w:r>
      <w:r w:rsidR="004F6569">
        <w:rPr>
          <w:bCs/>
        </w:rPr>
        <w:t xml:space="preserve"> i </w:t>
      </w:r>
      <w:proofErr w:type="spellStart"/>
      <w:r w:rsidR="004F6569">
        <w:rPr>
          <w:bCs/>
        </w:rPr>
        <w:t>predfinancira</w:t>
      </w:r>
      <w:r w:rsidR="009E5F93">
        <w:rPr>
          <w:bCs/>
        </w:rPr>
        <w:t>nju</w:t>
      </w:r>
      <w:proofErr w:type="spellEnd"/>
      <w:r w:rsidR="004F6569">
        <w:rPr>
          <w:bCs/>
        </w:rPr>
        <w:t xml:space="preserve"> naš</w:t>
      </w:r>
      <w:r w:rsidR="009E5F93">
        <w:rPr>
          <w:bCs/>
        </w:rPr>
        <w:t>eg učešća</w:t>
      </w:r>
      <w:r w:rsidR="00FB6365">
        <w:rPr>
          <w:bCs/>
        </w:rPr>
        <w:t xml:space="preserve"> u projektu</w:t>
      </w:r>
      <w:r w:rsidR="006429E9">
        <w:rPr>
          <w:bCs/>
        </w:rPr>
        <w:t xml:space="preserve"> a udio PPMI-MSNI u projektu iznosi 333.937,90 EUR.</w:t>
      </w:r>
    </w:p>
    <w:p w14:paraId="6AE4C396" w14:textId="6E9C0743" w:rsidR="000A44CD" w:rsidRPr="00141C80" w:rsidRDefault="000A44CD" w:rsidP="000A44CD">
      <w:pPr>
        <w:spacing w:after="160"/>
        <w:contextualSpacing/>
        <w:jc w:val="both"/>
      </w:pPr>
      <w:r w:rsidRPr="00141C80">
        <w:t xml:space="preserve">Tijekom prvog proračunskog razdoblja </w:t>
      </w:r>
      <w:r w:rsidR="004F6569">
        <w:t>i</w:t>
      </w:r>
      <w:r>
        <w:t xml:space="preserve">zrađen je </w:t>
      </w:r>
      <w:r w:rsidRPr="00141C80">
        <w:t xml:space="preserve">plan rada na projektu za slijedeće dvije i pol godine po vrstama posla (bez financiranja) te počela s organizacijom istraživanja lokaliteta na </w:t>
      </w:r>
      <w:r w:rsidRPr="00141C80">
        <w:lastRenderedPageBreak/>
        <w:t xml:space="preserve">kojima je djelovala Kastavska slikarska škola te je započela s organizacijom suradnje s dr. </w:t>
      </w:r>
      <w:proofErr w:type="spellStart"/>
      <w:r w:rsidRPr="00141C80">
        <w:t>sc</w:t>
      </w:r>
      <w:proofErr w:type="spellEnd"/>
      <w:r w:rsidRPr="00141C80">
        <w:t>. Željkom Bistrovićem na monografiji s temom Kastavske slikarske škole.</w:t>
      </w:r>
    </w:p>
    <w:p w14:paraId="6315345A" w14:textId="77777777" w:rsidR="003049DF" w:rsidRPr="003049DF" w:rsidRDefault="003049DF" w:rsidP="003049DF">
      <w:pPr>
        <w:jc w:val="both"/>
      </w:pPr>
    </w:p>
    <w:p w14:paraId="3F86410E" w14:textId="728F4E1B" w:rsidR="003049DF" w:rsidRPr="003049DF" w:rsidRDefault="003049DF" w:rsidP="00011886">
      <w:pPr>
        <w:ind w:firstLine="708"/>
        <w:jc w:val="both"/>
      </w:pPr>
      <w:r w:rsidRPr="003049DF">
        <w:t xml:space="preserve">Uz uobičajene aktivnosti Kuće fresaka u </w:t>
      </w:r>
      <w:proofErr w:type="spellStart"/>
      <w:r w:rsidRPr="003049DF">
        <w:t>Draguću</w:t>
      </w:r>
      <w:proofErr w:type="spellEnd"/>
      <w:r w:rsidRPr="003049DF">
        <w:t>, kao što su radionice i predavanja, te rad na nadopunjavanju baze podataka „</w:t>
      </w:r>
      <w:proofErr w:type="spellStart"/>
      <w:r w:rsidRPr="003049DF">
        <w:t>Patrimonio</w:t>
      </w:r>
      <w:proofErr w:type="spellEnd"/>
      <w:r w:rsidRPr="003049DF">
        <w:t xml:space="preserve"> </w:t>
      </w:r>
      <w:proofErr w:type="spellStart"/>
      <w:r w:rsidRPr="003049DF">
        <w:t>culturale</w:t>
      </w:r>
      <w:proofErr w:type="spellEnd"/>
      <w:r w:rsidRPr="003049DF">
        <w:t xml:space="preserve"> </w:t>
      </w:r>
      <w:proofErr w:type="spellStart"/>
      <w:r w:rsidRPr="003049DF">
        <w:t>istriano</w:t>
      </w:r>
      <w:proofErr w:type="spellEnd"/>
      <w:r w:rsidRPr="003049DF">
        <w:t xml:space="preserve">“, odvijale su se i aktivnosti na </w:t>
      </w:r>
      <w:r w:rsidR="005A092B">
        <w:t>sljedećim projektima:</w:t>
      </w:r>
      <w:r w:rsidRPr="003049DF">
        <w:t xml:space="preserve"> „Elaborat stanja zidnih slika u Istri“,  „Austrougarska restauracija zidnih slika u Istri“ – prijevodi njemačkih izvještaja i priprema izložbe,   „Žbuke kroz vrijeme</w:t>
      </w:r>
      <w:r w:rsidR="00850191">
        <w:t>-istarska povijest u rukama zidara</w:t>
      </w:r>
      <w:r w:rsidRPr="003049DF">
        <w:t xml:space="preserve">“,   „Restauracija zidnih slika u crkvi Blažene Djevice Marija u Božjem Polju pored </w:t>
      </w:r>
      <w:proofErr w:type="spellStart"/>
      <w:r w:rsidRPr="003049DF">
        <w:t>Vižinade</w:t>
      </w:r>
      <w:proofErr w:type="spellEnd"/>
      <w:r w:rsidRPr="003049DF">
        <w:t xml:space="preserve">“,   „Restauracija zidnih slika Ivana iz </w:t>
      </w:r>
      <w:proofErr w:type="spellStart"/>
      <w:r w:rsidRPr="003049DF">
        <w:t>Kastva</w:t>
      </w:r>
      <w:proofErr w:type="spellEnd"/>
      <w:r w:rsidR="00850191">
        <w:t xml:space="preserve"> u crkvi Sv. Helene u Gradišću“,  „Didaktički koncerti u crkvama</w:t>
      </w:r>
      <w:r w:rsidR="005A092B">
        <w:t xml:space="preserve"> s freskama-</w:t>
      </w:r>
      <w:proofErr w:type="spellStart"/>
      <w:r w:rsidR="005A092B">
        <w:t>Musica</w:t>
      </w:r>
      <w:proofErr w:type="spellEnd"/>
      <w:r w:rsidR="005A092B">
        <w:t xml:space="preserve"> </w:t>
      </w:r>
      <w:proofErr w:type="spellStart"/>
      <w:r w:rsidR="005A092B">
        <w:t>afrescata</w:t>
      </w:r>
      <w:proofErr w:type="spellEnd"/>
      <w:r w:rsidR="005A092B">
        <w:t>“,</w:t>
      </w:r>
      <w:r w:rsidR="00850191">
        <w:t xml:space="preserve"> „Edukacijski filmov</w:t>
      </w:r>
      <w:r w:rsidR="002E795E">
        <w:t>i</w:t>
      </w:r>
      <w:r w:rsidR="00850191">
        <w:t xml:space="preserve"> o kulturološkim fenomenima u Istri“,  projektu izrade monografije o zidnim slikama iz 1574. godine u komunalnoj palači u Rovinju.</w:t>
      </w:r>
      <w:r w:rsidRPr="003049DF">
        <w:t xml:space="preserve"> Pripremljeni su i realizirani koncerti u crkvama s freskama (ukupno 3), koji su i </w:t>
      </w:r>
      <w:r w:rsidR="001719A7">
        <w:t>zabilježeni putem video zapisa</w:t>
      </w:r>
      <w:r w:rsidRPr="003049DF">
        <w:t xml:space="preserve">. Izrađena je pripremna dokumentacija za kandidaturu restauracije crkve Sv. Roka u </w:t>
      </w:r>
      <w:proofErr w:type="spellStart"/>
      <w:r w:rsidRPr="003049DF">
        <w:t>Draguću</w:t>
      </w:r>
      <w:proofErr w:type="spellEnd"/>
      <w:r w:rsidRPr="003049DF">
        <w:t xml:space="preserve"> za nagradu „Europa </w:t>
      </w:r>
      <w:proofErr w:type="spellStart"/>
      <w:r w:rsidRPr="003049DF">
        <w:t>Nostra</w:t>
      </w:r>
      <w:proofErr w:type="spellEnd"/>
      <w:r w:rsidRPr="003049DF">
        <w:t xml:space="preserve">“. U suradnji s udrugom „Ad </w:t>
      </w:r>
      <w:proofErr w:type="spellStart"/>
      <w:r w:rsidRPr="003049DF">
        <w:t>Undecimum</w:t>
      </w:r>
      <w:proofErr w:type="spellEnd"/>
      <w:r w:rsidRPr="003049DF">
        <w:t xml:space="preserve">“ iz grada San </w:t>
      </w:r>
      <w:proofErr w:type="spellStart"/>
      <w:r w:rsidRPr="003049DF">
        <w:t>Giorgio</w:t>
      </w:r>
      <w:proofErr w:type="spellEnd"/>
      <w:r w:rsidRPr="003049DF">
        <w:t xml:space="preserve"> di </w:t>
      </w:r>
      <w:proofErr w:type="spellStart"/>
      <w:r w:rsidRPr="003049DF">
        <w:t>Nogaro</w:t>
      </w:r>
      <w:proofErr w:type="spellEnd"/>
      <w:r w:rsidRPr="003049DF">
        <w:t xml:space="preserve"> u </w:t>
      </w:r>
      <w:proofErr w:type="spellStart"/>
      <w:r w:rsidRPr="003049DF">
        <w:t>Friuliu</w:t>
      </w:r>
      <w:proofErr w:type="spellEnd"/>
      <w:r w:rsidRPr="003049DF">
        <w:t>, realizirano je drugo izdanje kataloga izložbe „</w:t>
      </w:r>
      <w:proofErr w:type="spellStart"/>
      <w:r w:rsidRPr="003049DF">
        <w:t>Affreschi</w:t>
      </w:r>
      <w:proofErr w:type="spellEnd"/>
      <w:r w:rsidRPr="003049DF">
        <w:t xml:space="preserve"> </w:t>
      </w:r>
      <w:proofErr w:type="spellStart"/>
      <w:r w:rsidRPr="003049DF">
        <w:t>senza</w:t>
      </w:r>
      <w:proofErr w:type="spellEnd"/>
      <w:r w:rsidRPr="003049DF">
        <w:t xml:space="preserve"> </w:t>
      </w:r>
      <w:proofErr w:type="spellStart"/>
      <w:r w:rsidRPr="003049DF">
        <w:t>Confini</w:t>
      </w:r>
      <w:proofErr w:type="spellEnd"/>
      <w:r w:rsidRPr="003049DF">
        <w:t xml:space="preserve">“.       </w:t>
      </w:r>
    </w:p>
    <w:p w14:paraId="1C7A8031" w14:textId="77777777" w:rsidR="003049DF" w:rsidRPr="003049DF" w:rsidRDefault="003049DF" w:rsidP="003049DF">
      <w:pPr>
        <w:jc w:val="both"/>
      </w:pPr>
    </w:p>
    <w:p w14:paraId="2294A3EE" w14:textId="5A517011" w:rsidR="003049DF" w:rsidRPr="003049DF" w:rsidRDefault="003049DF" w:rsidP="00011886">
      <w:pPr>
        <w:ind w:firstLine="708"/>
        <w:jc w:val="both"/>
      </w:pPr>
      <w:r w:rsidRPr="003049DF">
        <w:t xml:space="preserve">Kuća istarskih kaštela u </w:t>
      </w:r>
      <w:proofErr w:type="spellStart"/>
      <w:r w:rsidRPr="003049DF">
        <w:t>Momjanu</w:t>
      </w:r>
      <w:proofErr w:type="spellEnd"/>
      <w:r w:rsidRPr="003049DF">
        <w:t xml:space="preserve"> nastavila je s redovitom djelatnošću i programskim aktivnostima – predavanjima, </w:t>
      </w:r>
      <w:r w:rsidR="00E72305">
        <w:t xml:space="preserve">brojnim </w:t>
      </w:r>
      <w:r w:rsidRPr="003049DF">
        <w:t>pedagoško-edukativnim programima i stručnim vodstvima, koncertima, predstavama.</w:t>
      </w:r>
      <w:r w:rsidR="00850191">
        <w:t xml:space="preserve"> Prisutnost u medijima bila je značajna te je ista doprinijela ostvarenim </w:t>
      </w:r>
      <w:r w:rsidR="00DB24D3">
        <w:t>dolascima</w:t>
      </w:r>
      <w:r w:rsidR="00850191">
        <w:t xml:space="preserve"> posjetitelja svih uzrasta. Odjel se nastavlja razvijati kao važno kulturno središte te kao primjer uspješnog povezivanja kulturne baštine s potrebama lokalne zajednice i interesima posjetitelja.</w:t>
      </w:r>
      <w:r w:rsidRPr="003049DF">
        <w:t xml:space="preserve"> </w:t>
      </w:r>
    </w:p>
    <w:p w14:paraId="3B61A9EB" w14:textId="77777777" w:rsidR="003049DF" w:rsidRPr="003049DF" w:rsidRDefault="003049DF" w:rsidP="003049DF"/>
    <w:p w14:paraId="58B85D10" w14:textId="55917D57" w:rsidR="003049DF" w:rsidRPr="003049DF" w:rsidRDefault="003049DF" w:rsidP="00011886">
      <w:pPr>
        <w:ind w:firstLine="708"/>
        <w:jc w:val="both"/>
      </w:pPr>
      <w:r w:rsidRPr="003049DF">
        <w:t xml:space="preserve">U 2024. godini radilo se je i na nekoliko značajnih izdavačkih projekata. </w:t>
      </w:r>
      <w:r w:rsidR="002F1944">
        <w:t>U</w:t>
      </w:r>
      <w:r w:rsidRPr="003049DF">
        <w:t xml:space="preserve"> sklopu projekta  „Graditeljsko nasljeđe Pule 1813. – 1918.“, </w:t>
      </w:r>
      <w:r w:rsidR="005C5CF4">
        <w:t xml:space="preserve">u ovom izvještajnom </w:t>
      </w:r>
      <w:proofErr w:type="spellStart"/>
      <w:r w:rsidR="005C5CF4">
        <w:t>razdbolju</w:t>
      </w:r>
      <w:proofErr w:type="spellEnd"/>
      <w:r w:rsidR="005C5CF4">
        <w:t xml:space="preserve"> promovirane su </w:t>
      </w:r>
      <w:r w:rsidRPr="003049DF">
        <w:t>prve dvije knjige; „</w:t>
      </w:r>
      <w:r w:rsidRPr="003049DF">
        <w:rPr>
          <w:i/>
        </w:rPr>
        <w:t>Prostorni razvitak Pule 1813</w:t>
      </w:r>
      <w:r w:rsidRPr="003049DF">
        <w:t xml:space="preserve">. – </w:t>
      </w:r>
      <w:r w:rsidRPr="003049DF">
        <w:rPr>
          <w:i/>
        </w:rPr>
        <w:t>1918</w:t>
      </w:r>
      <w:r w:rsidRPr="003049DF">
        <w:t>.“ i „</w:t>
      </w:r>
      <w:r w:rsidRPr="003049DF">
        <w:rPr>
          <w:i/>
        </w:rPr>
        <w:t>Građevine komunalnog sustava 1813. – 1918</w:t>
      </w:r>
      <w:r w:rsidRPr="003049DF">
        <w:t xml:space="preserve">.“, autora dr. </w:t>
      </w:r>
      <w:proofErr w:type="spellStart"/>
      <w:r w:rsidRPr="003049DF">
        <w:t>sc</w:t>
      </w:r>
      <w:proofErr w:type="spellEnd"/>
      <w:r w:rsidRPr="003049DF">
        <w:t xml:space="preserve">. </w:t>
      </w:r>
      <w:proofErr w:type="spellStart"/>
      <w:r w:rsidRPr="003049DF">
        <w:t>Atillia</w:t>
      </w:r>
      <w:proofErr w:type="spellEnd"/>
      <w:r w:rsidRPr="003049DF">
        <w:t xml:space="preserve"> Krizmanića</w:t>
      </w:r>
      <w:r w:rsidR="005C5CF4">
        <w:t>.</w:t>
      </w:r>
      <w:r w:rsidRPr="003049DF">
        <w:t xml:space="preserve"> U sklopu projekta </w:t>
      </w:r>
      <w:r w:rsidR="002F1944">
        <w:t>„</w:t>
      </w:r>
      <w:r w:rsidRPr="003049DF">
        <w:t>Umjetnička baština Istarske crkve</w:t>
      </w:r>
      <w:r w:rsidR="002F1944">
        <w:t>“</w:t>
      </w:r>
      <w:r w:rsidRPr="003049DF">
        <w:t>, tiskana je i promovirana knjiga „</w:t>
      </w:r>
      <w:r w:rsidRPr="003049DF">
        <w:rPr>
          <w:i/>
        </w:rPr>
        <w:t>Slikarstvo od 4. – 15. st</w:t>
      </w:r>
      <w:r w:rsidRPr="003049DF">
        <w:t xml:space="preserve">.“, a započeli su i radovi na četvrtoj knjizi iz edicije – </w:t>
      </w:r>
      <w:r w:rsidRPr="003049DF">
        <w:rPr>
          <w:i/>
        </w:rPr>
        <w:t>„Arhitektura 4. – 14. st.“</w:t>
      </w:r>
      <w:r w:rsidRPr="003049DF">
        <w:t xml:space="preserve">. Većim su dijelom dovršeni pripremni i urednički radovi na knjizi </w:t>
      </w:r>
      <w:r>
        <w:t>a izvršen</w:t>
      </w:r>
      <w:r w:rsidR="002F1944">
        <w:t xml:space="preserve"> </w:t>
      </w:r>
      <w:r>
        <w:t xml:space="preserve">je i dizajn izvedbenog rješenja kataloga izložbe </w:t>
      </w:r>
      <w:r w:rsidRPr="003049DF">
        <w:rPr>
          <w:i/>
        </w:rPr>
        <w:t>„Utvrde – sudbina jednog grada“</w:t>
      </w:r>
      <w:r w:rsidRPr="003049DF">
        <w:t xml:space="preserve">, koja predstavlja popratnu publikaciju izložbe „Fort </w:t>
      </w:r>
      <w:proofErr w:type="spellStart"/>
      <w:r w:rsidRPr="003049DF">
        <w:t>center</w:t>
      </w:r>
      <w:proofErr w:type="spellEnd"/>
      <w:r w:rsidRPr="003049DF">
        <w:t xml:space="preserve"> Pula – pulski fortifikacijski sustav“. </w:t>
      </w:r>
      <w:r w:rsidR="00011886">
        <w:t>PPMI-MSNI</w:t>
      </w:r>
      <w:r w:rsidRPr="003049DF">
        <w:t xml:space="preserve"> se je i ove godine uključio u tradicionalnu manifestaciju Noć muzeja. </w:t>
      </w:r>
    </w:p>
    <w:p w14:paraId="33D705F5" w14:textId="77777777" w:rsidR="003049DF" w:rsidRPr="003049DF" w:rsidRDefault="003049DF" w:rsidP="003049DF"/>
    <w:p w14:paraId="5B0C44FF" w14:textId="0F30C52B" w:rsidR="003049DF" w:rsidRPr="003049DF" w:rsidRDefault="003049DF" w:rsidP="00011886">
      <w:pPr>
        <w:ind w:firstLine="708"/>
      </w:pPr>
      <w:r w:rsidRPr="003049DF">
        <w:t xml:space="preserve">Osim knjiga, realiziranih u produkciji </w:t>
      </w:r>
      <w:r w:rsidR="0049585A">
        <w:t>PPMI-MSNI</w:t>
      </w:r>
      <w:r w:rsidR="002A08BD">
        <w:t>, u našim prostorima</w:t>
      </w:r>
      <w:r w:rsidRPr="003049DF">
        <w:t xml:space="preserve"> održana je i promocija knjige </w:t>
      </w:r>
      <w:proofErr w:type="spellStart"/>
      <w:r w:rsidRPr="003049DF">
        <w:t>Camilla</w:t>
      </w:r>
      <w:proofErr w:type="spellEnd"/>
      <w:r w:rsidRPr="003049DF">
        <w:t xml:space="preserve"> De </w:t>
      </w:r>
      <w:proofErr w:type="spellStart"/>
      <w:r w:rsidRPr="003049DF">
        <w:t>Franceschia</w:t>
      </w:r>
      <w:proofErr w:type="spellEnd"/>
      <w:r w:rsidRPr="003049DF">
        <w:t xml:space="preserve"> „Povijest Pazinske </w:t>
      </w:r>
      <w:proofErr w:type="spellStart"/>
      <w:r w:rsidRPr="003049DF">
        <w:t>knežije</w:t>
      </w:r>
      <w:proofErr w:type="spellEnd"/>
      <w:r w:rsidRPr="003049DF">
        <w:t xml:space="preserve"> na temelju isprava“, koja je tiskana u izdanju izdavačkog poduzeća „Josip Turčinović“ iz Pazina.    </w:t>
      </w:r>
    </w:p>
    <w:p w14:paraId="00BFBEEF" w14:textId="77777777" w:rsidR="003049DF" w:rsidRPr="003049DF" w:rsidRDefault="003049DF" w:rsidP="003049DF">
      <w:pPr>
        <w:jc w:val="both"/>
      </w:pPr>
    </w:p>
    <w:p w14:paraId="570C9790" w14:textId="4D957175" w:rsidR="003049DF" w:rsidRPr="003049DF" w:rsidRDefault="003049DF" w:rsidP="00011886">
      <w:pPr>
        <w:ind w:firstLine="708"/>
        <w:jc w:val="both"/>
      </w:pPr>
      <w:r w:rsidRPr="003049DF">
        <w:t>Na planu investicijskog održavanja, obavlj</w:t>
      </w:r>
      <w:r w:rsidR="00CE2F55">
        <w:t>ana</w:t>
      </w:r>
      <w:r w:rsidRPr="003049DF">
        <w:t xml:space="preserve"> je zaštit</w:t>
      </w:r>
      <w:r w:rsidR="00CE2F55">
        <w:t xml:space="preserve">a </w:t>
      </w:r>
      <w:r w:rsidRPr="003049DF">
        <w:t xml:space="preserve"> ograde na bastionima utvrde, bojanje mosta i greda na južnoj </w:t>
      </w:r>
      <w:proofErr w:type="spellStart"/>
      <w:r w:rsidRPr="003049DF">
        <w:t>kortini</w:t>
      </w:r>
      <w:proofErr w:type="spellEnd"/>
      <w:r w:rsidRPr="003049DF">
        <w:t xml:space="preserve">. Izvedeni su građevinski radovi rekonstrukcije, </w:t>
      </w:r>
      <w:proofErr w:type="spellStart"/>
      <w:r w:rsidRPr="003049DF">
        <w:t>konzervacije</w:t>
      </w:r>
      <w:proofErr w:type="spellEnd"/>
      <w:r w:rsidRPr="003049DF">
        <w:t xml:space="preserve">, sanacije i zaštite kamene rampe – jug, koja iz dvorište vodi na jugoistočni bastion utvrde, a stara dotrajala kabina za prodaju karata na ulazu u </w:t>
      </w:r>
      <w:r w:rsidR="001D2A65">
        <w:t>m</w:t>
      </w:r>
      <w:r w:rsidRPr="003049DF">
        <w:t>uzej zamijenjena je novom, udobnijom i funkcionalnijom.</w:t>
      </w:r>
      <w:r w:rsidR="00CE2F55">
        <w:t xml:space="preserve"> Izrađeni su i ugrađeni prozori u spremištu kojega imamo na korištenju od osnivača.</w:t>
      </w:r>
      <w:r w:rsidRPr="003049DF">
        <w:t xml:space="preserve"> Nastavljena je izrada projektne dokumentacije za sanaciju vanjskog plašta zidina utvrde Kaštela. </w:t>
      </w:r>
    </w:p>
    <w:p w14:paraId="191F46C2" w14:textId="77777777" w:rsidR="003049DF" w:rsidRPr="003049DF" w:rsidRDefault="003049DF" w:rsidP="003049DF"/>
    <w:p w14:paraId="386A5735" w14:textId="2A1858F8" w:rsidR="003049DF" w:rsidRPr="003049DF" w:rsidRDefault="003049DF" w:rsidP="003049DF">
      <w:pPr>
        <w:jc w:val="both"/>
      </w:pPr>
      <w:r w:rsidRPr="003049DF">
        <w:t xml:space="preserve">Konzervatorsko-restauratorski radovi sanacije i zaštite obavljani su na brodici </w:t>
      </w:r>
      <w:proofErr w:type="spellStart"/>
      <w:r w:rsidRPr="003049DF">
        <w:rPr>
          <w:i/>
        </w:rPr>
        <w:t>Luigi</w:t>
      </w:r>
      <w:proofErr w:type="spellEnd"/>
      <w:r w:rsidRPr="003049DF">
        <w:rPr>
          <w:i/>
        </w:rPr>
        <w:t xml:space="preserve"> </w:t>
      </w:r>
      <w:r w:rsidRPr="003049DF">
        <w:t xml:space="preserve">izloženoj u atriju </w:t>
      </w:r>
      <w:r w:rsidR="001D2A65">
        <w:t>utvrde u kojoj djeluje m</w:t>
      </w:r>
      <w:r w:rsidRPr="003049DF">
        <w:t xml:space="preserve">uzej. </w:t>
      </w:r>
    </w:p>
    <w:p w14:paraId="62A06425" w14:textId="6AC08CEB" w:rsidR="003049DF" w:rsidRPr="003049DF" w:rsidRDefault="003049DF" w:rsidP="003049DF">
      <w:pPr>
        <w:jc w:val="both"/>
      </w:pPr>
      <w:r w:rsidRPr="003049DF">
        <w:lastRenderedPageBreak/>
        <w:t xml:space="preserve">U izvještajnom razdoblju, tijekom 2024. godine, </w:t>
      </w:r>
      <w:r w:rsidR="002F5F73">
        <w:t xml:space="preserve">PPMI-MSNI i njegove dislocirane odjele </w:t>
      </w:r>
      <w:r w:rsidRPr="003049DF">
        <w:t xml:space="preserve"> je posjetilo ukupno </w:t>
      </w:r>
      <w:r w:rsidR="002F5F73">
        <w:rPr>
          <w:lang w:eastAsia="ar-SA"/>
        </w:rPr>
        <w:t>193.291</w:t>
      </w:r>
      <w:r w:rsidRPr="003049DF">
        <w:rPr>
          <w:lang w:eastAsia="ar-SA"/>
        </w:rPr>
        <w:t xml:space="preserve"> </w:t>
      </w:r>
      <w:r w:rsidRPr="003049DF">
        <w:t xml:space="preserve">posjetitelja, što predstavlja povećanje od </w:t>
      </w:r>
      <w:r w:rsidR="002F5F73">
        <w:t>3</w:t>
      </w:r>
      <w:r w:rsidRPr="003049DF">
        <w:t xml:space="preserve"> % u odnosu na 2023. godinu. </w:t>
      </w:r>
    </w:p>
    <w:p w14:paraId="3E2EBBC1" w14:textId="77777777" w:rsidR="003049DF" w:rsidRPr="003049DF" w:rsidRDefault="003049DF" w:rsidP="003049DF">
      <w:pPr>
        <w:ind w:firstLine="708"/>
        <w:jc w:val="both"/>
      </w:pPr>
    </w:p>
    <w:p w14:paraId="21E5AC90" w14:textId="35D6C24F" w:rsidR="003049DF" w:rsidRPr="003049DF" w:rsidRDefault="003049DF" w:rsidP="00290CDC">
      <w:pPr>
        <w:jc w:val="both"/>
      </w:pPr>
      <w:r w:rsidRPr="003049DF">
        <w:t xml:space="preserve">Na dan 31.12.2024. u </w:t>
      </w:r>
      <w:r w:rsidR="004A5B2D">
        <w:t>PPMI-MSNI</w:t>
      </w:r>
      <w:r w:rsidRPr="003049DF">
        <w:t xml:space="preserve"> je zaposleno 16 radnika. Prosječan broj tijekom izvještajnog razdoblja na temelju broja radnika  i radnih sati je 16.</w:t>
      </w:r>
    </w:p>
    <w:p w14:paraId="0319D4CD" w14:textId="77777777" w:rsidR="003049DF" w:rsidRDefault="003049DF" w:rsidP="003049DF"/>
    <w:p w14:paraId="08C31CF5" w14:textId="77777777" w:rsidR="003A7318" w:rsidRPr="00123162" w:rsidRDefault="003A7318" w:rsidP="00010038">
      <w:pPr>
        <w:ind w:firstLine="708"/>
        <w:jc w:val="both"/>
      </w:pPr>
    </w:p>
    <w:p w14:paraId="7F7F176F" w14:textId="378E97AB" w:rsidR="009178B5" w:rsidRPr="0024155D" w:rsidRDefault="00FE554F" w:rsidP="00212CC2">
      <w:pPr>
        <w:suppressAutoHyphens/>
        <w:jc w:val="both"/>
        <w:rPr>
          <w:b/>
          <w:bCs/>
          <w:lang w:eastAsia="ar-SA"/>
        </w:rPr>
      </w:pPr>
      <w:r>
        <w:rPr>
          <w:b/>
          <w:bCs/>
          <w:lang w:eastAsia="ar-SA"/>
        </w:rPr>
        <w:t>B</w:t>
      </w:r>
      <w:r w:rsidR="009178B5" w:rsidRPr="0024155D">
        <w:rPr>
          <w:b/>
          <w:bCs/>
          <w:lang w:eastAsia="ar-SA"/>
        </w:rPr>
        <w:t>ILJEŠKA I</w:t>
      </w:r>
    </w:p>
    <w:p w14:paraId="49B2ED7E" w14:textId="77777777" w:rsidR="009178B5" w:rsidRPr="0024155D" w:rsidRDefault="009178B5" w:rsidP="00212CC2">
      <w:pPr>
        <w:suppressAutoHyphens/>
        <w:jc w:val="both"/>
        <w:rPr>
          <w:lang w:eastAsia="ar-SA"/>
        </w:rPr>
      </w:pPr>
    </w:p>
    <w:p w14:paraId="704DD176" w14:textId="77777777" w:rsidR="009178B5" w:rsidRPr="0024155D" w:rsidRDefault="009178B5" w:rsidP="00212CC2">
      <w:pPr>
        <w:suppressAutoHyphens/>
        <w:jc w:val="both"/>
        <w:rPr>
          <w:lang w:eastAsia="ar-SA"/>
        </w:rPr>
      </w:pPr>
      <w:r w:rsidRPr="0024155D">
        <w:rPr>
          <w:b/>
          <w:lang w:eastAsia="ar-SA"/>
        </w:rPr>
        <w:t>OBRAZAC PR-RAS</w:t>
      </w:r>
      <w:r w:rsidRPr="0024155D">
        <w:rPr>
          <w:lang w:eastAsia="ar-SA"/>
        </w:rPr>
        <w:t xml:space="preserve"> – izvještaj o prihodima i rashodima, primicima i izdacima.</w:t>
      </w:r>
    </w:p>
    <w:p w14:paraId="26D5A692" w14:textId="77777777" w:rsidR="007C1777" w:rsidRPr="00A13622" w:rsidRDefault="007C1777" w:rsidP="00212CC2">
      <w:pPr>
        <w:suppressAutoHyphens/>
        <w:jc w:val="both"/>
        <w:rPr>
          <w:highlight w:val="yellow"/>
          <w:lang w:eastAsia="ar-SA"/>
        </w:rPr>
      </w:pPr>
    </w:p>
    <w:p w14:paraId="7469A223" w14:textId="502B4AA5" w:rsidR="009178B5" w:rsidRPr="0024155D" w:rsidRDefault="007C1777" w:rsidP="00212CC2">
      <w:pPr>
        <w:suppressAutoHyphens/>
        <w:jc w:val="both"/>
        <w:rPr>
          <w:lang w:eastAsia="ar-SA"/>
        </w:rPr>
      </w:pPr>
      <w:r w:rsidRPr="0024155D">
        <w:rPr>
          <w:lang w:eastAsia="ar-SA"/>
        </w:rPr>
        <w:t>Ostvarenje prihoda i izvršenje rashoda obrazlaže se u odnosu na ostvareno / izvršeno u 202</w:t>
      </w:r>
      <w:r w:rsidR="0056080A">
        <w:rPr>
          <w:lang w:eastAsia="ar-SA"/>
        </w:rPr>
        <w:t>3</w:t>
      </w:r>
      <w:r w:rsidRPr="0024155D">
        <w:rPr>
          <w:lang w:eastAsia="ar-SA"/>
        </w:rPr>
        <w:t>. godini.</w:t>
      </w:r>
      <w:r w:rsidR="009178B5" w:rsidRPr="0024155D">
        <w:rPr>
          <w:lang w:eastAsia="ar-SA"/>
        </w:rPr>
        <w:tab/>
      </w:r>
    </w:p>
    <w:p w14:paraId="137E05BD" w14:textId="77777777" w:rsidR="009178B5" w:rsidRPr="00A13622" w:rsidRDefault="009178B5" w:rsidP="00212CC2">
      <w:pPr>
        <w:suppressAutoHyphens/>
        <w:jc w:val="both"/>
        <w:rPr>
          <w:highlight w:val="yellow"/>
          <w:lang w:eastAsia="ar-SA"/>
        </w:rPr>
      </w:pPr>
      <w:r w:rsidRPr="00A13622">
        <w:rPr>
          <w:highlight w:val="yellow"/>
          <w:lang w:eastAsia="ar-SA"/>
        </w:rPr>
        <w:t xml:space="preserve"> </w:t>
      </w:r>
    </w:p>
    <w:p w14:paraId="64AEE239" w14:textId="27EAD34E" w:rsidR="009178B5" w:rsidRPr="0024155D" w:rsidRDefault="009178B5" w:rsidP="00212CC2">
      <w:pPr>
        <w:suppressAutoHyphens/>
        <w:jc w:val="both"/>
        <w:rPr>
          <w:b/>
          <w:bCs/>
          <w:lang w:eastAsia="ar-SA"/>
        </w:rPr>
      </w:pPr>
      <w:r w:rsidRPr="0024155D">
        <w:rPr>
          <w:b/>
          <w:bCs/>
          <w:lang w:eastAsia="ar-SA"/>
        </w:rPr>
        <w:t>P R I H O D I</w:t>
      </w:r>
      <w:r w:rsidR="00E86809" w:rsidRPr="0024155D">
        <w:rPr>
          <w:b/>
          <w:bCs/>
          <w:lang w:eastAsia="ar-SA"/>
        </w:rPr>
        <w:t xml:space="preserve">  P O S L O V A N J A </w:t>
      </w:r>
    </w:p>
    <w:p w14:paraId="24299840" w14:textId="4C9CAF10" w:rsidR="009178B5" w:rsidRPr="00A13622" w:rsidRDefault="009178B5" w:rsidP="00212CC2">
      <w:pPr>
        <w:suppressAutoHyphens/>
        <w:ind w:left="708"/>
        <w:jc w:val="both"/>
        <w:rPr>
          <w:highlight w:val="yellow"/>
          <w:lang w:eastAsia="ar-SA"/>
        </w:rPr>
      </w:pPr>
    </w:p>
    <w:p w14:paraId="31F4E589" w14:textId="36FDEC88" w:rsidR="00010038" w:rsidRDefault="00010038" w:rsidP="00010038">
      <w:pPr>
        <w:suppressAutoHyphens/>
        <w:jc w:val="both"/>
        <w:rPr>
          <w:b/>
          <w:i/>
          <w:lang w:eastAsia="ar-SA"/>
        </w:rPr>
      </w:pPr>
      <w:r w:rsidRPr="0024155D">
        <w:rPr>
          <w:b/>
          <w:lang w:eastAsia="ar-SA"/>
        </w:rPr>
        <w:t xml:space="preserve">6 – </w:t>
      </w:r>
      <w:r w:rsidRPr="0024155D">
        <w:rPr>
          <w:b/>
          <w:i/>
          <w:lang w:eastAsia="ar-SA"/>
        </w:rPr>
        <w:t xml:space="preserve">Prihodi poslovanja ostvareni </w:t>
      </w:r>
      <w:r w:rsidR="0024155D">
        <w:rPr>
          <w:b/>
          <w:i/>
          <w:lang w:eastAsia="ar-SA"/>
        </w:rPr>
        <w:t xml:space="preserve">su </w:t>
      </w:r>
      <w:r w:rsidRPr="0024155D">
        <w:rPr>
          <w:b/>
          <w:i/>
          <w:lang w:eastAsia="ar-SA"/>
        </w:rPr>
        <w:t xml:space="preserve">u iznosu od = </w:t>
      </w:r>
      <w:r w:rsidR="0056080A">
        <w:rPr>
          <w:b/>
          <w:i/>
          <w:lang w:eastAsia="ar-SA"/>
        </w:rPr>
        <w:t>1.429.930,03</w:t>
      </w:r>
      <w:r w:rsidR="0024155D" w:rsidRPr="0024155D">
        <w:rPr>
          <w:b/>
          <w:i/>
          <w:lang w:eastAsia="ar-SA"/>
        </w:rPr>
        <w:t xml:space="preserve"> EUR </w:t>
      </w:r>
      <w:r w:rsidRPr="0024155D">
        <w:rPr>
          <w:b/>
          <w:i/>
          <w:lang w:eastAsia="ar-SA"/>
        </w:rPr>
        <w:t xml:space="preserve"> i u odnosu na 202</w:t>
      </w:r>
      <w:r w:rsidR="0056080A">
        <w:rPr>
          <w:b/>
          <w:i/>
          <w:lang w:eastAsia="ar-SA"/>
        </w:rPr>
        <w:t>3</w:t>
      </w:r>
      <w:r w:rsidRPr="0024155D">
        <w:rPr>
          <w:b/>
          <w:i/>
          <w:lang w:eastAsia="ar-SA"/>
        </w:rPr>
        <w:t xml:space="preserve">. godinu veći su za </w:t>
      </w:r>
      <w:r w:rsidR="0056080A">
        <w:rPr>
          <w:b/>
          <w:i/>
          <w:lang w:eastAsia="ar-SA"/>
        </w:rPr>
        <w:t>10</w:t>
      </w:r>
      <w:r w:rsidR="001827F8">
        <w:rPr>
          <w:b/>
          <w:i/>
          <w:lang w:eastAsia="ar-SA"/>
        </w:rPr>
        <w:t>,8</w:t>
      </w:r>
      <w:r w:rsidRPr="0024155D">
        <w:rPr>
          <w:b/>
          <w:i/>
          <w:lang w:eastAsia="ar-SA"/>
        </w:rPr>
        <w:t xml:space="preserve"> %.</w:t>
      </w:r>
    </w:p>
    <w:p w14:paraId="69ACD763" w14:textId="77777777" w:rsidR="0099128C" w:rsidRDefault="0099128C" w:rsidP="00010038">
      <w:pPr>
        <w:suppressAutoHyphens/>
        <w:jc w:val="both"/>
        <w:rPr>
          <w:b/>
          <w:i/>
          <w:lang w:eastAsia="ar-SA"/>
        </w:rPr>
      </w:pPr>
    </w:p>
    <w:p w14:paraId="003EF161" w14:textId="77777777" w:rsidR="0099128C" w:rsidRDefault="0099128C" w:rsidP="0099128C">
      <w:pPr>
        <w:suppressAutoHyphens/>
        <w:jc w:val="both"/>
        <w:rPr>
          <w:b/>
          <w:bCs/>
          <w:lang w:eastAsia="ar-SA"/>
        </w:rPr>
      </w:pPr>
      <w:r w:rsidRPr="0009102E">
        <w:rPr>
          <w:b/>
          <w:bCs/>
          <w:lang w:eastAsia="ar-SA"/>
        </w:rPr>
        <w:t xml:space="preserve">P R I H O D I  P O S L O V A N J A </w:t>
      </w:r>
    </w:p>
    <w:p w14:paraId="4BAB2847" w14:textId="77777777" w:rsidR="004E06F2" w:rsidRDefault="004E06F2" w:rsidP="0099128C">
      <w:pPr>
        <w:suppressAutoHyphens/>
        <w:jc w:val="both"/>
        <w:rPr>
          <w:b/>
          <w:bCs/>
          <w:lang w:eastAsia="ar-SA"/>
        </w:rPr>
      </w:pPr>
    </w:p>
    <w:tbl>
      <w:tblPr>
        <w:tblW w:w="7160" w:type="dxa"/>
        <w:tblInd w:w="113" w:type="dxa"/>
        <w:tblLook w:val="04A0" w:firstRow="1" w:lastRow="0" w:firstColumn="1" w:lastColumn="0" w:noHBand="0" w:noVBand="1"/>
      </w:tblPr>
      <w:tblGrid>
        <w:gridCol w:w="837"/>
        <w:gridCol w:w="4768"/>
        <w:gridCol w:w="1555"/>
      </w:tblGrid>
      <w:tr w:rsidR="004E06F2" w14:paraId="662A6EE6" w14:textId="77777777" w:rsidTr="004E06F2">
        <w:trPr>
          <w:trHeight w:val="405"/>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C159E" w14:textId="77777777" w:rsidR="004E06F2" w:rsidRDefault="004E06F2">
            <w:pPr>
              <w:rPr>
                <w:rFonts w:ascii="Arial" w:hAnsi="Arial" w:cs="Arial"/>
                <w:color w:val="000000"/>
                <w:sz w:val="18"/>
                <w:szCs w:val="18"/>
              </w:rPr>
            </w:pPr>
            <w:r>
              <w:rPr>
                <w:rFonts w:ascii="Arial" w:hAnsi="Arial" w:cs="Arial"/>
                <w:color w:val="000000"/>
                <w:sz w:val="18"/>
                <w:szCs w:val="18"/>
              </w:rPr>
              <w:t>BROJ KONTA</w:t>
            </w:r>
          </w:p>
        </w:tc>
        <w:tc>
          <w:tcPr>
            <w:tcW w:w="4880" w:type="dxa"/>
            <w:tcBorders>
              <w:top w:val="single" w:sz="4" w:space="0" w:color="auto"/>
              <w:left w:val="nil"/>
              <w:bottom w:val="single" w:sz="4" w:space="0" w:color="auto"/>
              <w:right w:val="single" w:sz="4" w:space="0" w:color="auto"/>
            </w:tcBorders>
            <w:shd w:val="clear" w:color="auto" w:fill="auto"/>
            <w:vAlign w:val="center"/>
            <w:hideMark/>
          </w:tcPr>
          <w:p w14:paraId="04E6326E" w14:textId="77777777" w:rsidR="004E06F2" w:rsidRDefault="004E06F2">
            <w:pPr>
              <w:rPr>
                <w:rFonts w:ascii="Arial" w:hAnsi="Arial" w:cs="Arial"/>
                <w:color w:val="000000"/>
                <w:sz w:val="18"/>
                <w:szCs w:val="18"/>
              </w:rPr>
            </w:pPr>
            <w:r>
              <w:rPr>
                <w:rFonts w:ascii="Arial" w:hAnsi="Arial" w:cs="Arial"/>
                <w:color w:val="000000"/>
                <w:sz w:val="18"/>
                <w:szCs w:val="18"/>
              </w:rPr>
              <w:t>VRSTA PRIHODA / PRIMITAKA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E296C3F" w14:textId="77777777" w:rsidR="004E06F2" w:rsidRDefault="004E06F2">
            <w:pPr>
              <w:jc w:val="right"/>
              <w:rPr>
                <w:rFonts w:ascii="Arial" w:hAnsi="Arial" w:cs="Arial"/>
                <w:color w:val="000000"/>
                <w:sz w:val="18"/>
                <w:szCs w:val="18"/>
              </w:rPr>
            </w:pPr>
            <w:r>
              <w:rPr>
                <w:rFonts w:ascii="Arial" w:hAnsi="Arial" w:cs="Arial"/>
                <w:color w:val="000000"/>
                <w:sz w:val="18"/>
                <w:szCs w:val="18"/>
              </w:rPr>
              <w:t>REALIZIRANO</w:t>
            </w:r>
          </w:p>
        </w:tc>
      </w:tr>
      <w:tr w:rsidR="004E06F2" w14:paraId="0DB59B36" w14:textId="77777777" w:rsidTr="004E06F2">
        <w:trPr>
          <w:trHeight w:val="300"/>
        </w:trPr>
        <w:tc>
          <w:tcPr>
            <w:tcW w:w="720" w:type="dxa"/>
            <w:tcBorders>
              <w:top w:val="nil"/>
              <w:left w:val="nil"/>
              <w:bottom w:val="nil"/>
              <w:right w:val="nil"/>
            </w:tcBorders>
            <w:shd w:val="clear" w:color="696969" w:fill="696969"/>
            <w:vAlign w:val="center"/>
            <w:hideMark/>
          </w:tcPr>
          <w:p w14:paraId="04ED485F" w14:textId="77777777" w:rsidR="004E06F2" w:rsidRDefault="004E06F2">
            <w:pPr>
              <w:rPr>
                <w:rFonts w:ascii="Arial" w:hAnsi="Arial" w:cs="Arial"/>
                <w:b/>
                <w:bCs/>
                <w:color w:val="FFFFFF"/>
                <w:sz w:val="18"/>
                <w:szCs w:val="18"/>
              </w:rPr>
            </w:pPr>
            <w:r>
              <w:rPr>
                <w:rFonts w:ascii="Arial" w:hAnsi="Arial" w:cs="Arial"/>
                <w:b/>
                <w:bCs/>
                <w:color w:val="FFFFFF"/>
                <w:sz w:val="18"/>
                <w:szCs w:val="18"/>
              </w:rPr>
              <w:t xml:space="preserve">  </w:t>
            </w:r>
          </w:p>
        </w:tc>
        <w:tc>
          <w:tcPr>
            <w:tcW w:w="4880" w:type="dxa"/>
            <w:tcBorders>
              <w:top w:val="nil"/>
              <w:left w:val="nil"/>
              <w:bottom w:val="nil"/>
              <w:right w:val="nil"/>
            </w:tcBorders>
            <w:shd w:val="clear" w:color="696969" w:fill="696969"/>
            <w:vAlign w:val="center"/>
            <w:hideMark/>
          </w:tcPr>
          <w:p w14:paraId="1DFE1DAF" w14:textId="77777777" w:rsidR="004E06F2" w:rsidRDefault="004E06F2">
            <w:pPr>
              <w:rPr>
                <w:rFonts w:ascii="Arial" w:hAnsi="Arial" w:cs="Arial"/>
                <w:b/>
                <w:bCs/>
                <w:color w:val="FFFFFF"/>
                <w:sz w:val="18"/>
                <w:szCs w:val="18"/>
              </w:rPr>
            </w:pPr>
            <w:r>
              <w:rPr>
                <w:rFonts w:ascii="Arial" w:hAnsi="Arial" w:cs="Arial"/>
                <w:b/>
                <w:bCs/>
                <w:color w:val="FFFFFF"/>
                <w:sz w:val="18"/>
                <w:szCs w:val="18"/>
              </w:rPr>
              <w:t>SVEUKUPNO PRIHODI</w:t>
            </w:r>
          </w:p>
        </w:tc>
        <w:tc>
          <w:tcPr>
            <w:tcW w:w="1560" w:type="dxa"/>
            <w:tcBorders>
              <w:top w:val="nil"/>
              <w:left w:val="nil"/>
              <w:bottom w:val="nil"/>
              <w:right w:val="nil"/>
            </w:tcBorders>
            <w:shd w:val="clear" w:color="696969" w:fill="696969"/>
            <w:vAlign w:val="center"/>
            <w:hideMark/>
          </w:tcPr>
          <w:p w14:paraId="38C58CC1" w14:textId="77777777" w:rsidR="004E06F2" w:rsidRDefault="004E06F2">
            <w:pPr>
              <w:jc w:val="right"/>
              <w:rPr>
                <w:rFonts w:ascii="Arial" w:hAnsi="Arial" w:cs="Arial"/>
                <w:b/>
                <w:bCs/>
                <w:color w:val="FFFFFF"/>
                <w:sz w:val="18"/>
                <w:szCs w:val="18"/>
              </w:rPr>
            </w:pPr>
            <w:r>
              <w:rPr>
                <w:rFonts w:ascii="Arial" w:hAnsi="Arial" w:cs="Arial"/>
                <w:b/>
                <w:bCs/>
                <w:color w:val="FFFFFF"/>
                <w:sz w:val="18"/>
                <w:szCs w:val="18"/>
              </w:rPr>
              <w:t>1.429.930,03</w:t>
            </w:r>
          </w:p>
        </w:tc>
      </w:tr>
      <w:tr w:rsidR="004E06F2" w14:paraId="29BAFBB1" w14:textId="77777777" w:rsidTr="004E06F2">
        <w:trPr>
          <w:trHeight w:val="48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02AF5" w14:textId="77777777" w:rsidR="004E06F2" w:rsidRDefault="004E06F2">
            <w:pPr>
              <w:rPr>
                <w:rFonts w:ascii="Arial" w:hAnsi="Arial" w:cs="Arial"/>
                <w:color w:val="000000"/>
                <w:sz w:val="18"/>
                <w:szCs w:val="18"/>
              </w:rPr>
            </w:pPr>
            <w:r>
              <w:rPr>
                <w:rFonts w:ascii="Arial" w:hAnsi="Arial" w:cs="Arial"/>
                <w:color w:val="000000"/>
                <w:sz w:val="18"/>
                <w:szCs w:val="18"/>
              </w:rPr>
              <w:t>6361</w:t>
            </w:r>
          </w:p>
        </w:tc>
        <w:tc>
          <w:tcPr>
            <w:tcW w:w="4880" w:type="dxa"/>
            <w:tcBorders>
              <w:top w:val="single" w:sz="4" w:space="0" w:color="auto"/>
              <w:left w:val="nil"/>
              <w:bottom w:val="single" w:sz="4" w:space="0" w:color="auto"/>
              <w:right w:val="single" w:sz="4" w:space="0" w:color="auto"/>
            </w:tcBorders>
            <w:shd w:val="clear" w:color="auto" w:fill="auto"/>
            <w:vAlign w:val="center"/>
            <w:hideMark/>
          </w:tcPr>
          <w:p w14:paraId="064C9F4C" w14:textId="77777777" w:rsidR="004E06F2" w:rsidRDefault="004E06F2">
            <w:pPr>
              <w:rPr>
                <w:rFonts w:ascii="Arial" w:hAnsi="Arial" w:cs="Arial"/>
                <w:color w:val="000000"/>
                <w:sz w:val="18"/>
                <w:szCs w:val="18"/>
              </w:rPr>
            </w:pPr>
            <w:r>
              <w:rPr>
                <w:rFonts w:ascii="Arial" w:hAnsi="Arial" w:cs="Arial"/>
                <w:color w:val="000000"/>
                <w:sz w:val="18"/>
                <w:szCs w:val="18"/>
              </w:rPr>
              <w:t>Tekuće pomoći proračunskim korisnicima iz proračuna koji im nije nadležan</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487D31E" w14:textId="77777777" w:rsidR="004E06F2" w:rsidRDefault="004E06F2">
            <w:pPr>
              <w:jc w:val="right"/>
              <w:rPr>
                <w:rFonts w:ascii="Arial" w:hAnsi="Arial" w:cs="Arial"/>
                <w:color w:val="000000"/>
                <w:sz w:val="18"/>
                <w:szCs w:val="18"/>
              </w:rPr>
            </w:pPr>
            <w:r>
              <w:rPr>
                <w:rFonts w:ascii="Arial" w:hAnsi="Arial" w:cs="Arial"/>
                <w:color w:val="000000"/>
                <w:sz w:val="18"/>
                <w:szCs w:val="18"/>
              </w:rPr>
              <w:t>34.190,00</w:t>
            </w:r>
          </w:p>
        </w:tc>
      </w:tr>
      <w:tr w:rsidR="004E06F2" w14:paraId="1716B513" w14:textId="77777777" w:rsidTr="004E06F2">
        <w:trPr>
          <w:trHeight w:val="48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5568E52" w14:textId="77777777" w:rsidR="004E06F2" w:rsidRDefault="004E06F2">
            <w:pPr>
              <w:rPr>
                <w:rFonts w:ascii="Arial" w:hAnsi="Arial" w:cs="Arial"/>
                <w:color w:val="000000"/>
                <w:sz w:val="18"/>
                <w:szCs w:val="18"/>
              </w:rPr>
            </w:pPr>
            <w:r>
              <w:rPr>
                <w:rFonts w:ascii="Arial" w:hAnsi="Arial" w:cs="Arial"/>
                <w:color w:val="000000"/>
                <w:sz w:val="18"/>
                <w:szCs w:val="18"/>
              </w:rPr>
              <w:t>6362</w:t>
            </w:r>
          </w:p>
        </w:tc>
        <w:tc>
          <w:tcPr>
            <w:tcW w:w="4880" w:type="dxa"/>
            <w:tcBorders>
              <w:top w:val="nil"/>
              <w:left w:val="nil"/>
              <w:bottom w:val="single" w:sz="4" w:space="0" w:color="auto"/>
              <w:right w:val="single" w:sz="4" w:space="0" w:color="auto"/>
            </w:tcBorders>
            <w:shd w:val="clear" w:color="auto" w:fill="auto"/>
            <w:vAlign w:val="center"/>
            <w:hideMark/>
          </w:tcPr>
          <w:p w14:paraId="649E8B2C" w14:textId="77777777" w:rsidR="004E06F2" w:rsidRDefault="004E06F2">
            <w:pPr>
              <w:rPr>
                <w:rFonts w:ascii="Arial" w:hAnsi="Arial" w:cs="Arial"/>
                <w:color w:val="000000"/>
                <w:sz w:val="18"/>
                <w:szCs w:val="18"/>
              </w:rPr>
            </w:pPr>
            <w:r>
              <w:rPr>
                <w:rFonts w:ascii="Arial" w:hAnsi="Arial" w:cs="Arial"/>
                <w:color w:val="000000"/>
                <w:sz w:val="18"/>
                <w:szCs w:val="18"/>
              </w:rPr>
              <w:t>Kapitalne pomoći proračunskim korisnicima iz proračuna koji im nije nadležan</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14DF758" w14:textId="77777777" w:rsidR="004E06F2" w:rsidRDefault="004E06F2">
            <w:pPr>
              <w:jc w:val="right"/>
              <w:rPr>
                <w:rFonts w:ascii="Arial" w:hAnsi="Arial" w:cs="Arial"/>
                <w:color w:val="000000"/>
                <w:sz w:val="18"/>
                <w:szCs w:val="18"/>
              </w:rPr>
            </w:pPr>
            <w:r>
              <w:rPr>
                <w:rFonts w:ascii="Arial" w:hAnsi="Arial" w:cs="Arial"/>
                <w:color w:val="000000"/>
                <w:sz w:val="18"/>
                <w:szCs w:val="18"/>
              </w:rPr>
              <w:t>24.500,00</w:t>
            </w:r>
          </w:p>
        </w:tc>
      </w:tr>
      <w:tr w:rsidR="004E06F2" w14:paraId="1C899935" w14:textId="77777777" w:rsidTr="004E06F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D2D6607" w14:textId="77777777" w:rsidR="004E06F2" w:rsidRDefault="004E06F2">
            <w:pPr>
              <w:rPr>
                <w:rFonts w:ascii="Arial" w:hAnsi="Arial" w:cs="Arial"/>
                <w:color w:val="000000"/>
                <w:sz w:val="18"/>
                <w:szCs w:val="18"/>
              </w:rPr>
            </w:pPr>
            <w:r>
              <w:rPr>
                <w:rFonts w:ascii="Arial" w:hAnsi="Arial" w:cs="Arial"/>
                <w:color w:val="000000"/>
                <w:sz w:val="18"/>
                <w:szCs w:val="18"/>
              </w:rPr>
              <w:t>6382</w:t>
            </w:r>
          </w:p>
        </w:tc>
        <w:tc>
          <w:tcPr>
            <w:tcW w:w="4880" w:type="dxa"/>
            <w:tcBorders>
              <w:top w:val="nil"/>
              <w:left w:val="nil"/>
              <w:bottom w:val="single" w:sz="4" w:space="0" w:color="auto"/>
              <w:right w:val="single" w:sz="4" w:space="0" w:color="auto"/>
            </w:tcBorders>
            <w:shd w:val="clear" w:color="auto" w:fill="auto"/>
            <w:vAlign w:val="center"/>
            <w:hideMark/>
          </w:tcPr>
          <w:p w14:paraId="31B0095D" w14:textId="77777777" w:rsidR="004E06F2" w:rsidRDefault="004E06F2">
            <w:pPr>
              <w:rPr>
                <w:rFonts w:ascii="Arial" w:hAnsi="Arial" w:cs="Arial"/>
                <w:color w:val="000000"/>
                <w:sz w:val="18"/>
                <w:szCs w:val="18"/>
              </w:rPr>
            </w:pPr>
            <w:r>
              <w:rPr>
                <w:rFonts w:ascii="Arial" w:hAnsi="Arial" w:cs="Arial"/>
                <w:color w:val="000000"/>
                <w:sz w:val="18"/>
                <w:szCs w:val="18"/>
              </w:rPr>
              <w:t>Kapitalne pomoći temeljem prijenosa EU sredstava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9640110" w14:textId="77777777" w:rsidR="004E06F2" w:rsidRDefault="004E06F2">
            <w:pPr>
              <w:jc w:val="right"/>
              <w:rPr>
                <w:rFonts w:ascii="Arial" w:hAnsi="Arial" w:cs="Arial"/>
                <w:color w:val="000000"/>
                <w:sz w:val="18"/>
                <w:szCs w:val="18"/>
              </w:rPr>
            </w:pPr>
            <w:r>
              <w:rPr>
                <w:rFonts w:ascii="Arial" w:hAnsi="Arial" w:cs="Arial"/>
                <w:color w:val="000000"/>
                <w:sz w:val="18"/>
                <w:szCs w:val="18"/>
              </w:rPr>
              <w:t>22.456,15</w:t>
            </w:r>
          </w:p>
        </w:tc>
      </w:tr>
      <w:tr w:rsidR="004E06F2" w14:paraId="2A2DB111" w14:textId="77777777" w:rsidTr="004E06F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5C74A49" w14:textId="77777777" w:rsidR="004E06F2" w:rsidRDefault="004E06F2">
            <w:pPr>
              <w:rPr>
                <w:rFonts w:ascii="Arial" w:hAnsi="Arial" w:cs="Arial"/>
                <w:color w:val="000000"/>
                <w:sz w:val="18"/>
                <w:szCs w:val="18"/>
              </w:rPr>
            </w:pPr>
            <w:r>
              <w:rPr>
                <w:rFonts w:ascii="Arial" w:hAnsi="Arial" w:cs="Arial"/>
                <w:color w:val="000000"/>
                <w:sz w:val="18"/>
                <w:szCs w:val="18"/>
              </w:rPr>
              <w:t>6413</w:t>
            </w:r>
          </w:p>
        </w:tc>
        <w:tc>
          <w:tcPr>
            <w:tcW w:w="4880" w:type="dxa"/>
            <w:tcBorders>
              <w:top w:val="nil"/>
              <w:left w:val="nil"/>
              <w:bottom w:val="single" w:sz="4" w:space="0" w:color="auto"/>
              <w:right w:val="single" w:sz="4" w:space="0" w:color="auto"/>
            </w:tcBorders>
            <w:shd w:val="clear" w:color="auto" w:fill="auto"/>
            <w:vAlign w:val="center"/>
            <w:hideMark/>
          </w:tcPr>
          <w:p w14:paraId="2979D007" w14:textId="77777777" w:rsidR="004E06F2" w:rsidRDefault="004E06F2">
            <w:pPr>
              <w:rPr>
                <w:rFonts w:ascii="Arial" w:hAnsi="Arial" w:cs="Arial"/>
                <w:color w:val="000000"/>
                <w:sz w:val="18"/>
                <w:szCs w:val="18"/>
              </w:rPr>
            </w:pPr>
            <w:r>
              <w:rPr>
                <w:rFonts w:ascii="Arial" w:hAnsi="Arial" w:cs="Arial"/>
                <w:color w:val="000000"/>
                <w:sz w:val="18"/>
                <w:szCs w:val="18"/>
              </w:rPr>
              <w:t>Kamate na oročena sredstva i depozite po viđenju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12E5989" w14:textId="77777777" w:rsidR="004E06F2" w:rsidRDefault="004E06F2">
            <w:pPr>
              <w:jc w:val="right"/>
              <w:rPr>
                <w:rFonts w:ascii="Arial" w:hAnsi="Arial" w:cs="Arial"/>
                <w:color w:val="000000"/>
                <w:sz w:val="18"/>
                <w:szCs w:val="18"/>
              </w:rPr>
            </w:pPr>
            <w:r>
              <w:rPr>
                <w:rFonts w:ascii="Arial" w:hAnsi="Arial" w:cs="Arial"/>
                <w:color w:val="000000"/>
                <w:sz w:val="18"/>
                <w:szCs w:val="18"/>
              </w:rPr>
              <w:t>0,00</w:t>
            </w:r>
          </w:p>
        </w:tc>
      </w:tr>
      <w:tr w:rsidR="004E06F2" w14:paraId="4B20E6C0" w14:textId="77777777" w:rsidTr="004E06F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5EE99EA" w14:textId="77777777" w:rsidR="004E06F2" w:rsidRDefault="004E06F2">
            <w:pPr>
              <w:rPr>
                <w:rFonts w:ascii="Arial" w:hAnsi="Arial" w:cs="Arial"/>
                <w:color w:val="000000"/>
                <w:sz w:val="18"/>
                <w:szCs w:val="18"/>
              </w:rPr>
            </w:pPr>
            <w:r>
              <w:rPr>
                <w:rFonts w:ascii="Arial" w:hAnsi="Arial" w:cs="Arial"/>
                <w:color w:val="000000"/>
                <w:sz w:val="18"/>
                <w:szCs w:val="18"/>
              </w:rPr>
              <w:t>6526</w:t>
            </w:r>
          </w:p>
        </w:tc>
        <w:tc>
          <w:tcPr>
            <w:tcW w:w="4880" w:type="dxa"/>
            <w:tcBorders>
              <w:top w:val="nil"/>
              <w:left w:val="nil"/>
              <w:bottom w:val="single" w:sz="4" w:space="0" w:color="auto"/>
              <w:right w:val="single" w:sz="4" w:space="0" w:color="auto"/>
            </w:tcBorders>
            <w:shd w:val="clear" w:color="auto" w:fill="auto"/>
            <w:vAlign w:val="center"/>
            <w:hideMark/>
          </w:tcPr>
          <w:p w14:paraId="1D937D74" w14:textId="77777777" w:rsidR="004E06F2" w:rsidRDefault="004E06F2">
            <w:pPr>
              <w:rPr>
                <w:rFonts w:ascii="Arial" w:hAnsi="Arial" w:cs="Arial"/>
                <w:color w:val="000000"/>
                <w:sz w:val="18"/>
                <w:szCs w:val="18"/>
              </w:rPr>
            </w:pPr>
            <w:r>
              <w:rPr>
                <w:rFonts w:ascii="Arial" w:hAnsi="Arial" w:cs="Arial"/>
                <w:color w:val="000000"/>
                <w:sz w:val="18"/>
                <w:szCs w:val="18"/>
              </w:rPr>
              <w:t>Ostali nespomenuti prihodi</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E407DA5" w14:textId="77777777" w:rsidR="004E06F2" w:rsidRDefault="004E06F2">
            <w:pPr>
              <w:jc w:val="right"/>
              <w:rPr>
                <w:rFonts w:ascii="Arial" w:hAnsi="Arial" w:cs="Arial"/>
                <w:color w:val="000000"/>
                <w:sz w:val="18"/>
                <w:szCs w:val="18"/>
              </w:rPr>
            </w:pPr>
            <w:r>
              <w:rPr>
                <w:rFonts w:ascii="Arial" w:hAnsi="Arial" w:cs="Arial"/>
                <w:color w:val="000000"/>
                <w:sz w:val="18"/>
                <w:szCs w:val="18"/>
              </w:rPr>
              <w:t>858.548,56</w:t>
            </w:r>
          </w:p>
        </w:tc>
      </w:tr>
      <w:tr w:rsidR="004E06F2" w14:paraId="5C3FCF7E" w14:textId="77777777" w:rsidTr="004E06F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8413C5A" w14:textId="77777777" w:rsidR="004E06F2" w:rsidRDefault="004E06F2">
            <w:pPr>
              <w:rPr>
                <w:rFonts w:ascii="Arial" w:hAnsi="Arial" w:cs="Arial"/>
                <w:color w:val="000000"/>
                <w:sz w:val="18"/>
                <w:szCs w:val="18"/>
              </w:rPr>
            </w:pPr>
            <w:r>
              <w:rPr>
                <w:rFonts w:ascii="Arial" w:hAnsi="Arial" w:cs="Arial"/>
                <w:color w:val="000000"/>
                <w:sz w:val="18"/>
                <w:szCs w:val="18"/>
              </w:rPr>
              <w:t>6614</w:t>
            </w:r>
          </w:p>
        </w:tc>
        <w:tc>
          <w:tcPr>
            <w:tcW w:w="4880" w:type="dxa"/>
            <w:tcBorders>
              <w:top w:val="nil"/>
              <w:left w:val="nil"/>
              <w:bottom w:val="single" w:sz="4" w:space="0" w:color="auto"/>
              <w:right w:val="single" w:sz="4" w:space="0" w:color="auto"/>
            </w:tcBorders>
            <w:shd w:val="clear" w:color="auto" w:fill="auto"/>
            <w:vAlign w:val="center"/>
            <w:hideMark/>
          </w:tcPr>
          <w:p w14:paraId="09B5120E" w14:textId="77777777" w:rsidR="004E06F2" w:rsidRDefault="004E06F2">
            <w:pPr>
              <w:rPr>
                <w:rFonts w:ascii="Arial" w:hAnsi="Arial" w:cs="Arial"/>
                <w:color w:val="000000"/>
                <w:sz w:val="18"/>
                <w:szCs w:val="18"/>
              </w:rPr>
            </w:pPr>
            <w:r>
              <w:rPr>
                <w:rFonts w:ascii="Arial" w:hAnsi="Arial" w:cs="Arial"/>
                <w:color w:val="000000"/>
                <w:sz w:val="18"/>
                <w:szCs w:val="18"/>
              </w:rPr>
              <w:t>Prihodi od prodaje proizvoda i robe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2824FE6" w14:textId="77777777" w:rsidR="004E06F2" w:rsidRDefault="004E06F2">
            <w:pPr>
              <w:jc w:val="right"/>
              <w:rPr>
                <w:rFonts w:ascii="Arial" w:hAnsi="Arial" w:cs="Arial"/>
                <w:color w:val="000000"/>
                <w:sz w:val="18"/>
                <w:szCs w:val="18"/>
              </w:rPr>
            </w:pPr>
            <w:r>
              <w:rPr>
                <w:rFonts w:ascii="Arial" w:hAnsi="Arial" w:cs="Arial"/>
                <w:color w:val="000000"/>
                <w:sz w:val="18"/>
                <w:szCs w:val="18"/>
              </w:rPr>
              <w:t>11.293,32</w:t>
            </w:r>
          </w:p>
        </w:tc>
      </w:tr>
      <w:tr w:rsidR="004E06F2" w14:paraId="605B9213" w14:textId="77777777" w:rsidTr="004E06F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70803AC" w14:textId="77777777" w:rsidR="004E06F2" w:rsidRDefault="004E06F2">
            <w:pPr>
              <w:rPr>
                <w:rFonts w:ascii="Arial" w:hAnsi="Arial" w:cs="Arial"/>
                <w:color w:val="000000"/>
                <w:sz w:val="18"/>
                <w:szCs w:val="18"/>
              </w:rPr>
            </w:pPr>
            <w:r>
              <w:rPr>
                <w:rFonts w:ascii="Arial" w:hAnsi="Arial" w:cs="Arial"/>
                <w:color w:val="000000"/>
                <w:sz w:val="18"/>
                <w:szCs w:val="18"/>
              </w:rPr>
              <w:t>6615</w:t>
            </w:r>
          </w:p>
        </w:tc>
        <w:tc>
          <w:tcPr>
            <w:tcW w:w="4880" w:type="dxa"/>
            <w:tcBorders>
              <w:top w:val="nil"/>
              <w:left w:val="nil"/>
              <w:bottom w:val="single" w:sz="4" w:space="0" w:color="auto"/>
              <w:right w:val="single" w:sz="4" w:space="0" w:color="auto"/>
            </w:tcBorders>
            <w:shd w:val="clear" w:color="auto" w:fill="auto"/>
            <w:vAlign w:val="center"/>
            <w:hideMark/>
          </w:tcPr>
          <w:p w14:paraId="2981A15F" w14:textId="77777777" w:rsidR="004E06F2" w:rsidRDefault="004E06F2">
            <w:pPr>
              <w:rPr>
                <w:rFonts w:ascii="Arial" w:hAnsi="Arial" w:cs="Arial"/>
                <w:color w:val="000000"/>
                <w:sz w:val="18"/>
                <w:szCs w:val="18"/>
              </w:rPr>
            </w:pPr>
            <w:r>
              <w:rPr>
                <w:rFonts w:ascii="Arial" w:hAnsi="Arial" w:cs="Arial"/>
                <w:color w:val="000000"/>
                <w:sz w:val="18"/>
                <w:szCs w:val="18"/>
              </w:rPr>
              <w:t>Prihodi od pruženih usluga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D1882B7" w14:textId="77777777" w:rsidR="004E06F2" w:rsidRDefault="004E06F2">
            <w:pPr>
              <w:jc w:val="right"/>
              <w:rPr>
                <w:rFonts w:ascii="Arial" w:hAnsi="Arial" w:cs="Arial"/>
                <w:color w:val="000000"/>
                <w:sz w:val="18"/>
                <w:szCs w:val="18"/>
              </w:rPr>
            </w:pPr>
            <w:r>
              <w:rPr>
                <w:rFonts w:ascii="Arial" w:hAnsi="Arial" w:cs="Arial"/>
                <w:color w:val="000000"/>
                <w:sz w:val="18"/>
                <w:szCs w:val="18"/>
              </w:rPr>
              <w:t>32.600,00</w:t>
            </w:r>
          </w:p>
        </w:tc>
      </w:tr>
      <w:tr w:rsidR="004E06F2" w14:paraId="21D0722C" w14:textId="77777777" w:rsidTr="004E06F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3FFDCD0" w14:textId="77777777" w:rsidR="004E06F2" w:rsidRDefault="004E06F2">
            <w:pPr>
              <w:rPr>
                <w:rFonts w:ascii="Arial" w:hAnsi="Arial" w:cs="Arial"/>
                <w:color w:val="000000"/>
                <w:sz w:val="18"/>
                <w:szCs w:val="18"/>
              </w:rPr>
            </w:pPr>
            <w:r>
              <w:rPr>
                <w:rFonts w:ascii="Arial" w:hAnsi="Arial" w:cs="Arial"/>
                <w:color w:val="000000"/>
                <w:sz w:val="18"/>
                <w:szCs w:val="18"/>
              </w:rPr>
              <w:t>6631</w:t>
            </w:r>
          </w:p>
        </w:tc>
        <w:tc>
          <w:tcPr>
            <w:tcW w:w="4880" w:type="dxa"/>
            <w:tcBorders>
              <w:top w:val="nil"/>
              <w:left w:val="nil"/>
              <w:bottom w:val="single" w:sz="4" w:space="0" w:color="auto"/>
              <w:right w:val="single" w:sz="4" w:space="0" w:color="auto"/>
            </w:tcBorders>
            <w:shd w:val="clear" w:color="auto" w:fill="auto"/>
            <w:vAlign w:val="center"/>
            <w:hideMark/>
          </w:tcPr>
          <w:p w14:paraId="79C6DF57" w14:textId="77777777" w:rsidR="004E06F2" w:rsidRDefault="004E06F2">
            <w:pPr>
              <w:rPr>
                <w:rFonts w:ascii="Arial" w:hAnsi="Arial" w:cs="Arial"/>
                <w:color w:val="000000"/>
                <w:sz w:val="18"/>
                <w:szCs w:val="18"/>
              </w:rPr>
            </w:pPr>
            <w:r>
              <w:rPr>
                <w:rFonts w:ascii="Arial" w:hAnsi="Arial" w:cs="Arial"/>
                <w:color w:val="000000"/>
                <w:sz w:val="18"/>
                <w:szCs w:val="18"/>
              </w:rPr>
              <w:t>Tekuće donacije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D730D42" w14:textId="77777777" w:rsidR="004E06F2" w:rsidRDefault="004E06F2">
            <w:pPr>
              <w:jc w:val="right"/>
              <w:rPr>
                <w:rFonts w:ascii="Arial" w:hAnsi="Arial" w:cs="Arial"/>
                <w:color w:val="000000"/>
                <w:sz w:val="18"/>
                <w:szCs w:val="18"/>
              </w:rPr>
            </w:pPr>
            <w:r>
              <w:rPr>
                <w:rFonts w:ascii="Arial" w:hAnsi="Arial" w:cs="Arial"/>
                <w:color w:val="000000"/>
                <w:sz w:val="18"/>
                <w:szCs w:val="18"/>
              </w:rPr>
              <w:t>6.000,00</w:t>
            </w:r>
          </w:p>
        </w:tc>
      </w:tr>
      <w:tr w:rsidR="004E06F2" w14:paraId="5AFF3D73" w14:textId="77777777" w:rsidTr="004E06F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4B8C99D" w14:textId="77777777" w:rsidR="004E06F2" w:rsidRDefault="004E06F2">
            <w:pPr>
              <w:rPr>
                <w:rFonts w:ascii="Arial" w:hAnsi="Arial" w:cs="Arial"/>
                <w:color w:val="000000"/>
                <w:sz w:val="18"/>
                <w:szCs w:val="18"/>
              </w:rPr>
            </w:pPr>
            <w:r>
              <w:rPr>
                <w:rFonts w:ascii="Arial" w:hAnsi="Arial" w:cs="Arial"/>
                <w:color w:val="000000"/>
                <w:sz w:val="18"/>
                <w:szCs w:val="18"/>
              </w:rPr>
              <w:t>6632</w:t>
            </w:r>
          </w:p>
        </w:tc>
        <w:tc>
          <w:tcPr>
            <w:tcW w:w="4880" w:type="dxa"/>
            <w:tcBorders>
              <w:top w:val="nil"/>
              <w:left w:val="nil"/>
              <w:bottom w:val="single" w:sz="4" w:space="0" w:color="auto"/>
              <w:right w:val="single" w:sz="4" w:space="0" w:color="auto"/>
            </w:tcBorders>
            <w:shd w:val="clear" w:color="auto" w:fill="auto"/>
            <w:vAlign w:val="center"/>
            <w:hideMark/>
          </w:tcPr>
          <w:p w14:paraId="501B7EC0" w14:textId="77777777" w:rsidR="004E06F2" w:rsidRDefault="004E06F2">
            <w:pPr>
              <w:rPr>
                <w:rFonts w:ascii="Arial" w:hAnsi="Arial" w:cs="Arial"/>
                <w:color w:val="000000"/>
                <w:sz w:val="18"/>
                <w:szCs w:val="18"/>
              </w:rPr>
            </w:pPr>
            <w:r>
              <w:rPr>
                <w:rFonts w:ascii="Arial" w:hAnsi="Arial" w:cs="Arial"/>
                <w:color w:val="000000"/>
                <w:sz w:val="18"/>
                <w:szCs w:val="18"/>
              </w:rPr>
              <w:t>Kapitalne donacije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9DA691C" w14:textId="77777777" w:rsidR="004E06F2" w:rsidRDefault="004E06F2">
            <w:pPr>
              <w:jc w:val="right"/>
              <w:rPr>
                <w:rFonts w:ascii="Arial" w:hAnsi="Arial" w:cs="Arial"/>
                <w:color w:val="000000"/>
                <w:sz w:val="18"/>
                <w:szCs w:val="18"/>
              </w:rPr>
            </w:pPr>
            <w:r>
              <w:rPr>
                <w:rFonts w:ascii="Arial" w:hAnsi="Arial" w:cs="Arial"/>
                <w:color w:val="000000"/>
                <w:sz w:val="18"/>
                <w:szCs w:val="18"/>
              </w:rPr>
              <w:t>835,00</w:t>
            </w:r>
          </w:p>
        </w:tc>
      </w:tr>
      <w:tr w:rsidR="004E06F2" w14:paraId="4D8F2E66" w14:textId="77777777" w:rsidTr="004E06F2">
        <w:trPr>
          <w:trHeight w:val="48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CE53C4C" w14:textId="77777777" w:rsidR="004E06F2" w:rsidRDefault="004E06F2">
            <w:pPr>
              <w:rPr>
                <w:rFonts w:ascii="Arial" w:hAnsi="Arial" w:cs="Arial"/>
                <w:color w:val="000000"/>
                <w:sz w:val="18"/>
                <w:szCs w:val="18"/>
              </w:rPr>
            </w:pPr>
            <w:r>
              <w:rPr>
                <w:rFonts w:ascii="Arial" w:hAnsi="Arial" w:cs="Arial"/>
                <w:color w:val="000000"/>
                <w:sz w:val="18"/>
                <w:szCs w:val="18"/>
              </w:rPr>
              <w:t>6711</w:t>
            </w:r>
          </w:p>
        </w:tc>
        <w:tc>
          <w:tcPr>
            <w:tcW w:w="4880" w:type="dxa"/>
            <w:tcBorders>
              <w:top w:val="nil"/>
              <w:left w:val="nil"/>
              <w:bottom w:val="single" w:sz="4" w:space="0" w:color="auto"/>
              <w:right w:val="single" w:sz="4" w:space="0" w:color="auto"/>
            </w:tcBorders>
            <w:shd w:val="clear" w:color="auto" w:fill="auto"/>
            <w:vAlign w:val="center"/>
            <w:hideMark/>
          </w:tcPr>
          <w:p w14:paraId="5146E914" w14:textId="77777777" w:rsidR="004E06F2" w:rsidRDefault="004E06F2">
            <w:pPr>
              <w:rPr>
                <w:rFonts w:ascii="Arial" w:hAnsi="Arial" w:cs="Arial"/>
                <w:color w:val="000000"/>
                <w:sz w:val="18"/>
                <w:szCs w:val="18"/>
              </w:rPr>
            </w:pPr>
            <w:r>
              <w:rPr>
                <w:rFonts w:ascii="Arial" w:hAnsi="Arial" w:cs="Arial"/>
                <w:color w:val="000000"/>
                <w:sz w:val="18"/>
                <w:szCs w:val="18"/>
              </w:rPr>
              <w:t>Prihodi iz nadležnog proračuna za financiranje rashoda poslovanja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8688A52" w14:textId="77777777" w:rsidR="004E06F2" w:rsidRDefault="004E06F2">
            <w:pPr>
              <w:jc w:val="right"/>
              <w:rPr>
                <w:rFonts w:ascii="Arial" w:hAnsi="Arial" w:cs="Arial"/>
                <w:color w:val="000000"/>
                <w:sz w:val="18"/>
                <w:szCs w:val="18"/>
              </w:rPr>
            </w:pPr>
            <w:r>
              <w:rPr>
                <w:rFonts w:ascii="Arial" w:hAnsi="Arial" w:cs="Arial"/>
                <w:color w:val="000000"/>
                <w:sz w:val="18"/>
                <w:szCs w:val="18"/>
              </w:rPr>
              <w:t>435.112,50</w:t>
            </w:r>
          </w:p>
        </w:tc>
      </w:tr>
      <w:tr w:rsidR="004E06F2" w14:paraId="2D2B21C1" w14:textId="77777777" w:rsidTr="004E06F2">
        <w:trPr>
          <w:trHeight w:val="48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8F3EB41" w14:textId="77777777" w:rsidR="004E06F2" w:rsidRDefault="004E06F2">
            <w:pPr>
              <w:rPr>
                <w:rFonts w:ascii="Arial" w:hAnsi="Arial" w:cs="Arial"/>
                <w:color w:val="000000"/>
                <w:sz w:val="18"/>
                <w:szCs w:val="18"/>
              </w:rPr>
            </w:pPr>
            <w:r>
              <w:rPr>
                <w:rFonts w:ascii="Arial" w:hAnsi="Arial" w:cs="Arial"/>
                <w:color w:val="000000"/>
                <w:sz w:val="18"/>
                <w:szCs w:val="18"/>
              </w:rPr>
              <w:t>6712</w:t>
            </w:r>
          </w:p>
        </w:tc>
        <w:tc>
          <w:tcPr>
            <w:tcW w:w="4880" w:type="dxa"/>
            <w:tcBorders>
              <w:top w:val="nil"/>
              <w:left w:val="nil"/>
              <w:bottom w:val="single" w:sz="4" w:space="0" w:color="auto"/>
              <w:right w:val="single" w:sz="4" w:space="0" w:color="auto"/>
            </w:tcBorders>
            <w:shd w:val="clear" w:color="auto" w:fill="auto"/>
            <w:vAlign w:val="center"/>
            <w:hideMark/>
          </w:tcPr>
          <w:p w14:paraId="1094DB2E" w14:textId="77777777" w:rsidR="004E06F2" w:rsidRDefault="004E06F2">
            <w:pPr>
              <w:rPr>
                <w:rFonts w:ascii="Arial" w:hAnsi="Arial" w:cs="Arial"/>
                <w:color w:val="000000"/>
                <w:sz w:val="18"/>
                <w:szCs w:val="18"/>
              </w:rPr>
            </w:pPr>
            <w:r>
              <w:rPr>
                <w:rFonts w:ascii="Arial" w:hAnsi="Arial" w:cs="Arial"/>
                <w:color w:val="000000"/>
                <w:sz w:val="18"/>
                <w:szCs w:val="18"/>
              </w:rPr>
              <w:t>Prihodi iz nadležnog proračuna za financiranje rashoda za nabavu nefinancijske imovine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9A940E3" w14:textId="77777777" w:rsidR="004E06F2" w:rsidRDefault="004E06F2">
            <w:pPr>
              <w:jc w:val="right"/>
              <w:rPr>
                <w:rFonts w:ascii="Arial" w:hAnsi="Arial" w:cs="Arial"/>
                <w:color w:val="000000"/>
                <w:sz w:val="18"/>
                <w:szCs w:val="18"/>
              </w:rPr>
            </w:pPr>
            <w:r>
              <w:rPr>
                <w:rFonts w:ascii="Arial" w:hAnsi="Arial" w:cs="Arial"/>
                <w:color w:val="000000"/>
                <w:sz w:val="18"/>
                <w:szCs w:val="18"/>
              </w:rPr>
              <w:t>4.394,50</w:t>
            </w:r>
          </w:p>
        </w:tc>
      </w:tr>
    </w:tbl>
    <w:p w14:paraId="0F846E3D" w14:textId="77777777" w:rsidR="004E06F2" w:rsidRDefault="004E06F2" w:rsidP="0099128C">
      <w:pPr>
        <w:suppressAutoHyphens/>
        <w:jc w:val="both"/>
        <w:rPr>
          <w:b/>
          <w:bCs/>
          <w:lang w:eastAsia="ar-SA"/>
        </w:rPr>
      </w:pPr>
    </w:p>
    <w:p w14:paraId="09BEC06D" w14:textId="77777777" w:rsidR="0099128C" w:rsidRDefault="0099128C" w:rsidP="0099128C">
      <w:pPr>
        <w:suppressAutoHyphens/>
        <w:jc w:val="both"/>
        <w:rPr>
          <w:b/>
          <w:bCs/>
          <w:lang w:eastAsia="ar-SA"/>
        </w:rPr>
      </w:pPr>
    </w:p>
    <w:p w14:paraId="1AE85FD8" w14:textId="06C4BFBB" w:rsidR="00752DA0" w:rsidRPr="001827F8" w:rsidRDefault="00010038" w:rsidP="00010038">
      <w:pPr>
        <w:suppressAutoHyphens/>
        <w:jc w:val="both"/>
        <w:rPr>
          <w:lang w:eastAsia="ar-SA"/>
        </w:rPr>
      </w:pPr>
      <w:r w:rsidRPr="001827F8">
        <w:rPr>
          <w:b/>
          <w:lang w:eastAsia="ar-SA"/>
        </w:rPr>
        <w:t>63</w:t>
      </w:r>
      <w:r w:rsidRPr="001827F8">
        <w:rPr>
          <w:lang w:eastAsia="ar-SA"/>
        </w:rPr>
        <w:t xml:space="preserve"> – Pomoći iz inozemstva i od subjekata unutar općeg proračuna = </w:t>
      </w:r>
      <w:r w:rsidR="001827F8">
        <w:rPr>
          <w:lang w:eastAsia="ar-SA"/>
        </w:rPr>
        <w:t>81.146,15</w:t>
      </w:r>
      <w:r w:rsidR="00EE1B33" w:rsidRPr="001827F8">
        <w:rPr>
          <w:lang w:eastAsia="ar-SA"/>
        </w:rPr>
        <w:t xml:space="preserve"> EUR</w:t>
      </w:r>
      <w:r w:rsidRPr="001827F8">
        <w:rPr>
          <w:lang w:eastAsia="ar-SA"/>
        </w:rPr>
        <w:t xml:space="preserve"> </w:t>
      </w:r>
      <w:r w:rsidR="009C3B00" w:rsidRPr="001827F8">
        <w:rPr>
          <w:lang w:eastAsia="ar-SA"/>
        </w:rPr>
        <w:t xml:space="preserve">i </w:t>
      </w:r>
      <w:r w:rsidRPr="001827F8">
        <w:rPr>
          <w:lang w:eastAsia="ar-SA"/>
        </w:rPr>
        <w:t xml:space="preserve"> u odnosu na 202</w:t>
      </w:r>
      <w:r w:rsidR="001827F8">
        <w:rPr>
          <w:lang w:eastAsia="ar-SA"/>
        </w:rPr>
        <w:t>3.</w:t>
      </w:r>
      <w:r w:rsidRPr="001827F8">
        <w:rPr>
          <w:lang w:eastAsia="ar-SA"/>
        </w:rPr>
        <w:t xml:space="preserve"> godinu, ostvareni </w:t>
      </w:r>
      <w:r w:rsidR="009C3B00" w:rsidRPr="001827F8">
        <w:rPr>
          <w:lang w:eastAsia="ar-SA"/>
        </w:rPr>
        <w:t xml:space="preserve">su </w:t>
      </w:r>
      <w:r w:rsidR="001827F8">
        <w:rPr>
          <w:lang w:eastAsia="ar-SA"/>
        </w:rPr>
        <w:t>207,3</w:t>
      </w:r>
      <w:r w:rsidRPr="001827F8">
        <w:rPr>
          <w:lang w:eastAsia="ar-SA"/>
        </w:rPr>
        <w:t xml:space="preserve"> %</w:t>
      </w:r>
      <w:r w:rsidR="00EE1B33" w:rsidRPr="001827F8">
        <w:rPr>
          <w:lang w:eastAsia="ar-SA"/>
        </w:rPr>
        <w:t xml:space="preserve"> više</w:t>
      </w:r>
      <w:r w:rsidRPr="001827F8">
        <w:rPr>
          <w:lang w:eastAsia="ar-SA"/>
        </w:rPr>
        <w:t>.</w:t>
      </w:r>
      <w:r w:rsidR="00B52DF9" w:rsidRPr="001827F8">
        <w:rPr>
          <w:lang w:eastAsia="ar-SA"/>
        </w:rPr>
        <w:t xml:space="preserve"> </w:t>
      </w:r>
    </w:p>
    <w:p w14:paraId="4179BE81" w14:textId="1547606C" w:rsidR="00010038" w:rsidRPr="001827F8" w:rsidRDefault="00B52DF9" w:rsidP="00010038">
      <w:pPr>
        <w:suppressAutoHyphens/>
        <w:jc w:val="both"/>
        <w:rPr>
          <w:lang w:eastAsia="ar-SA"/>
        </w:rPr>
      </w:pPr>
      <w:r w:rsidRPr="001827F8">
        <w:rPr>
          <w:lang w:eastAsia="ar-SA"/>
        </w:rPr>
        <w:t xml:space="preserve">Predstavljaju </w:t>
      </w:r>
      <w:r w:rsidR="001827F8">
        <w:rPr>
          <w:lang w:eastAsia="ar-SA"/>
        </w:rPr>
        <w:t>6</w:t>
      </w:r>
      <w:r w:rsidRPr="001827F8">
        <w:rPr>
          <w:lang w:eastAsia="ar-SA"/>
        </w:rPr>
        <w:t xml:space="preserve"> % ukupno ostvarenih prihoda.</w:t>
      </w:r>
    </w:p>
    <w:p w14:paraId="2B100135" w14:textId="4DFD85AD" w:rsidR="00C91020" w:rsidRDefault="00AA3F4F" w:rsidP="00010038">
      <w:pPr>
        <w:suppressAutoHyphens/>
        <w:jc w:val="both"/>
        <w:rPr>
          <w:lang w:eastAsia="ar-SA"/>
        </w:rPr>
      </w:pPr>
      <w:r w:rsidRPr="001827F8">
        <w:rPr>
          <w:lang w:eastAsia="ar-SA"/>
        </w:rPr>
        <w:t>Ova se skupina prihoda u ovom izvještajnom razdoblju odnosi  na izvor Grada Pule</w:t>
      </w:r>
      <w:r w:rsidR="00AB6585">
        <w:rPr>
          <w:lang w:eastAsia="ar-SA"/>
        </w:rPr>
        <w:t xml:space="preserve"> (33.000,00 EUR)</w:t>
      </w:r>
      <w:r w:rsidR="00C91020">
        <w:rPr>
          <w:lang w:eastAsia="ar-SA"/>
        </w:rPr>
        <w:t>, Grada Rovinja</w:t>
      </w:r>
      <w:r w:rsidR="00AB6585">
        <w:rPr>
          <w:lang w:eastAsia="ar-SA"/>
        </w:rPr>
        <w:t xml:space="preserve"> (1.500,00 EUR)</w:t>
      </w:r>
      <w:r w:rsidR="00C91020">
        <w:rPr>
          <w:lang w:eastAsia="ar-SA"/>
        </w:rPr>
        <w:t>, Ministarstva kulture RH</w:t>
      </w:r>
      <w:r w:rsidR="00AB6585">
        <w:rPr>
          <w:lang w:eastAsia="ar-SA"/>
        </w:rPr>
        <w:t xml:space="preserve"> (21.000,00 EUR)</w:t>
      </w:r>
      <w:r w:rsidR="00C91020">
        <w:rPr>
          <w:lang w:eastAsia="ar-SA"/>
        </w:rPr>
        <w:t>, Općine Cerovlje</w:t>
      </w:r>
      <w:r w:rsidR="00AB6585">
        <w:rPr>
          <w:lang w:eastAsia="ar-SA"/>
        </w:rPr>
        <w:t xml:space="preserve"> (3.190,00 EUR)</w:t>
      </w:r>
      <w:r w:rsidR="00C91020">
        <w:rPr>
          <w:lang w:eastAsia="ar-SA"/>
        </w:rPr>
        <w:t xml:space="preserve"> i Grada Pule u smislu prijenosa sredstava od EU</w:t>
      </w:r>
      <w:r w:rsidR="008C4B03">
        <w:rPr>
          <w:lang w:eastAsia="ar-SA"/>
        </w:rPr>
        <w:t xml:space="preserve"> </w:t>
      </w:r>
      <w:r w:rsidR="00AB6585">
        <w:rPr>
          <w:lang w:eastAsia="ar-SA"/>
        </w:rPr>
        <w:t>(22.456,15 EUR)</w:t>
      </w:r>
      <w:r w:rsidR="00BA05AA">
        <w:rPr>
          <w:lang w:eastAsia="ar-SA"/>
        </w:rPr>
        <w:t>.</w:t>
      </w:r>
      <w:r w:rsidR="008C4B03">
        <w:rPr>
          <w:lang w:eastAsia="ar-SA"/>
        </w:rPr>
        <w:t xml:space="preserve"> </w:t>
      </w:r>
      <w:r w:rsidR="00BA05AA">
        <w:rPr>
          <w:lang w:eastAsia="ar-SA"/>
        </w:rPr>
        <w:t>O</w:t>
      </w:r>
      <w:r w:rsidR="008C4B03">
        <w:rPr>
          <w:lang w:eastAsia="ar-SA"/>
        </w:rPr>
        <w:t>bzirom da je u istom razdoblju 2023. godine u ovoj skupini prihoda zastupljen bio samo Grad Pula, razlika u ostvarenju je nominalno i postotno velika i neusporediva.</w:t>
      </w:r>
    </w:p>
    <w:p w14:paraId="0D2DA9D6" w14:textId="4921FB7B" w:rsidR="008C4B03" w:rsidRPr="004E06F2" w:rsidRDefault="008C4B03" w:rsidP="00C91020">
      <w:pPr>
        <w:suppressAutoHyphens/>
        <w:jc w:val="both"/>
        <w:rPr>
          <w:color w:val="7030A0"/>
          <w:highlight w:val="yellow"/>
          <w:lang w:eastAsia="ar-SA"/>
        </w:rPr>
      </w:pPr>
    </w:p>
    <w:p w14:paraId="6093806F" w14:textId="5A3FE944" w:rsidR="007941DB" w:rsidRPr="00D95DD7" w:rsidRDefault="009178B5" w:rsidP="00212CC2">
      <w:pPr>
        <w:suppressAutoHyphens/>
        <w:jc w:val="both"/>
        <w:rPr>
          <w:b/>
          <w:lang w:eastAsia="ar-SA"/>
        </w:rPr>
      </w:pPr>
      <w:r w:rsidRPr="00D95DD7">
        <w:rPr>
          <w:b/>
          <w:lang w:eastAsia="ar-SA"/>
        </w:rPr>
        <w:lastRenderedPageBreak/>
        <w:t>636</w:t>
      </w:r>
      <w:r w:rsidR="00EB0C32" w:rsidRPr="00D95DD7">
        <w:rPr>
          <w:b/>
          <w:lang w:eastAsia="ar-SA"/>
        </w:rPr>
        <w:t>1</w:t>
      </w:r>
      <w:r w:rsidRPr="00D95DD7">
        <w:rPr>
          <w:b/>
          <w:lang w:eastAsia="ar-SA"/>
        </w:rPr>
        <w:t xml:space="preserve"> </w:t>
      </w:r>
      <w:r w:rsidR="007941DB" w:rsidRPr="00D95DD7">
        <w:rPr>
          <w:b/>
          <w:lang w:eastAsia="ar-SA"/>
        </w:rPr>
        <w:t>–</w:t>
      </w:r>
      <w:r w:rsidRPr="00D95DD7">
        <w:rPr>
          <w:b/>
          <w:lang w:eastAsia="ar-SA"/>
        </w:rPr>
        <w:t xml:space="preserve"> </w:t>
      </w:r>
      <w:r w:rsidR="004F08DE" w:rsidRPr="00D95DD7">
        <w:rPr>
          <w:b/>
          <w:lang w:eastAsia="ar-SA"/>
        </w:rPr>
        <w:t>(+</w:t>
      </w:r>
      <w:r w:rsidR="00D95DD7" w:rsidRPr="00D95DD7">
        <w:rPr>
          <w:b/>
          <w:lang w:eastAsia="ar-SA"/>
        </w:rPr>
        <w:t>48,1</w:t>
      </w:r>
      <w:r w:rsidR="004F08DE" w:rsidRPr="00D95DD7">
        <w:rPr>
          <w:b/>
          <w:lang w:eastAsia="ar-SA"/>
        </w:rPr>
        <w:t xml:space="preserve"> %)</w:t>
      </w:r>
    </w:p>
    <w:p w14:paraId="294B2E86" w14:textId="77777777" w:rsidR="00D95DD7" w:rsidRDefault="009178B5" w:rsidP="00D95DD7">
      <w:pPr>
        <w:suppressAutoHyphens/>
        <w:jc w:val="both"/>
        <w:rPr>
          <w:lang w:eastAsia="ar-SA"/>
        </w:rPr>
      </w:pPr>
      <w:r w:rsidRPr="00D95DD7">
        <w:rPr>
          <w:lang w:eastAsia="ar-SA"/>
        </w:rPr>
        <w:t>Tekuće pomoći proračunskim korisnicima iz proračuna koji im nije nadležan</w:t>
      </w:r>
      <w:r w:rsidR="00566B03" w:rsidRPr="00D95DD7">
        <w:rPr>
          <w:lang w:eastAsia="ar-SA"/>
        </w:rPr>
        <w:t>,</w:t>
      </w:r>
      <w:r w:rsidR="00EB0C32" w:rsidRPr="00D95DD7">
        <w:rPr>
          <w:lang w:eastAsia="ar-SA"/>
        </w:rPr>
        <w:t xml:space="preserve"> ostvareni su u iznosu od </w:t>
      </w:r>
      <w:r w:rsidR="00D95DD7" w:rsidRPr="00D95DD7">
        <w:rPr>
          <w:lang w:eastAsia="ar-SA"/>
        </w:rPr>
        <w:t>34.190,00</w:t>
      </w:r>
      <w:r w:rsidR="009553FD" w:rsidRPr="00D95DD7">
        <w:rPr>
          <w:lang w:eastAsia="ar-SA"/>
        </w:rPr>
        <w:t xml:space="preserve"> EUR</w:t>
      </w:r>
      <w:r w:rsidR="00D95DD7">
        <w:rPr>
          <w:lang w:eastAsia="ar-SA"/>
        </w:rPr>
        <w:t>.</w:t>
      </w:r>
    </w:p>
    <w:p w14:paraId="769936D9" w14:textId="51FBC80F" w:rsidR="002C16D0" w:rsidRDefault="00D95DD7" w:rsidP="00D95DD7">
      <w:pPr>
        <w:suppressAutoHyphens/>
        <w:jc w:val="both"/>
        <w:rPr>
          <w:lang w:eastAsia="ar-SA"/>
        </w:rPr>
      </w:pPr>
      <w:r>
        <w:rPr>
          <w:lang w:eastAsia="ar-SA"/>
        </w:rPr>
        <w:t>Sredstva se o</w:t>
      </w:r>
      <w:r w:rsidR="00EB0C32" w:rsidRPr="00D95DD7">
        <w:rPr>
          <w:lang w:eastAsia="ar-SA"/>
        </w:rPr>
        <w:t>dnos</w:t>
      </w:r>
      <w:r w:rsidR="000B217A" w:rsidRPr="00D95DD7">
        <w:rPr>
          <w:lang w:eastAsia="ar-SA"/>
        </w:rPr>
        <w:t>e</w:t>
      </w:r>
      <w:r w:rsidR="00EB0C32" w:rsidRPr="00D95DD7">
        <w:rPr>
          <w:lang w:eastAsia="ar-SA"/>
        </w:rPr>
        <w:t xml:space="preserve">  na </w:t>
      </w:r>
      <w:r w:rsidR="009178B5" w:rsidRPr="00D95DD7">
        <w:rPr>
          <w:lang w:eastAsia="ar-SA"/>
        </w:rPr>
        <w:t xml:space="preserve"> pomoć Grada Pule u iznosu od </w:t>
      </w:r>
      <w:r w:rsidRPr="00D95DD7">
        <w:rPr>
          <w:lang w:eastAsia="ar-SA"/>
        </w:rPr>
        <w:t>23.500</w:t>
      </w:r>
      <w:r w:rsidR="009553FD" w:rsidRPr="00D95DD7">
        <w:rPr>
          <w:lang w:eastAsia="ar-SA"/>
        </w:rPr>
        <w:t>,00 EUR</w:t>
      </w:r>
      <w:r w:rsidR="009178B5" w:rsidRPr="00D95DD7">
        <w:rPr>
          <w:lang w:eastAsia="ar-SA"/>
        </w:rPr>
        <w:t xml:space="preserve">, čime </w:t>
      </w:r>
      <w:r>
        <w:rPr>
          <w:lang w:eastAsia="ar-SA"/>
        </w:rPr>
        <w:t xml:space="preserve">je </w:t>
      </w:r>
      <w:r w:rsidR="00A635B6" w:rsidRPr="00D95DD7">
        <w:rPr>
          <w:lang w:eastAsia="ar-SA"/>
        </w:rPr>
        <w:t>G</w:t>
      </w:r>
      <w:r w:rsidR="009178B5" w:rsidRPr="00D95DD7">
        <w:rPr>
          <w:lang w:eastAsia="ar-SA"/>
        </w:rPr>
        <w:t>rad Pula sufinancira</w:t>
      </w:r>
      <w:r>
        <w:rPr>
          <w:lang w:eastAsia="ar-SA"/>
        </w:rPr>
        <w:t>o</w:t>
      </w:r>
      <w:r w:rsidR="009178B5" w:rsidRPr="00D95DD7">
        <w:rPr>
          <w:lang w:eastAsia="ar-SA"/>
        </w:rPr>
        <w:t xml:space="preserve"> troškove</w:t>
      </w:r>
      <w:r>
        <w:rPr>
          <w:lang w:eastAsia="ar-SA"/>
        </w:rPr>
        <w:t xml:space="preserve"> rada</w:t>
      </w:r>
      <w:r w:rsidR="009178B5" w:rsidRPr="00D95DD7">
        <w:rPr>
          <w:lang w:eastAsia="ar-SA"/>
        </w:rPr>
        <w:t xml:space="preserve"> jedne stručne</w:t>
      </w:r>
      <w:r w:rsidR="00BB1372" w:rsidRPr="00D95DD7">
        <w:rPr>
          <w:lang w:eastAsia="ar-SA"/>
        </w:rPr>
        <w:t xml:space="preserve"> </w:t>
      </w:r>
      <w:r w:rsidR="009178B5" w:rsidRPr="00D95DD7">
        <w:rPr>
          <w:lang w:eastAsia="ar-SA"/>
        </w:rPr>
        <w:t>djelatnice</w:t>
      </w:r>
      <w:r w:rsidRPr="00D95DD7">
        <w:rPr>
          <w:lang w:eastAsia="ar-SA"/>
        </w:rPr>
        <w:t xml:space="preserve"> (20.000,00 EUR)</w:t>
      </w:r>
      <w:r w:rsidR="00F809FB" w:rsidRPr="00D95DD7">
        <w:rPr>
          <w:lang w:eastAsia="ar-SA"/>
        </w:rPr>
        <w:t xml:space="preserve">, </w:t>
      </w:r>
      <w:r w:rsidRPr="00D95DD7">
        <w:rPr>
          <w:lang w:eastAsia="ar-SA"/>
        </w:rPr>
        <w:t xml:space="preserve">te </w:t>
      </w:r>
      <w:r>
        <w:rPr>
          <w:lang w:eastAsia="ar-SA"/>
        </w:rPr>
        <w:t xml:space="preserve">pripremne radove na izdavačkom projektu  </w:t>
      </w:r>
      <w:r w:rsidRPr="008C4B03">
        <w:rPr>
          <w:i/>
          <w:lang w:eastAsia="ar-SA"/>
        </w:rPr>
        <w:t>Graditeljsko nasljeđe Pule 1813.-1918.</w:t>
      </w:r>
      <w:r>
        <w:rPr>
          <w:lang w:eastAsia="ar-SA"/>
        </w:rPr>
        <w:t xml:space="preserve"> (3.500,00 EUR).</w:t>
      </w:r>
    </w:p>
    <w:p w14:paraId="359437B0" w14:textId="77777777" w:rsidR="00D95DD7" w:rsidRDefault="00D95DD7" w:rsidP="00AB6585">
      <w:pPr>
        <w:jc w:val="both"/>
      </w:pPr>
      <w:r>
        <w:t xml:space="preserve">Općina Cerovlje sudjelovala je u financiranju rada informatora u Kući fresaka u </w:t>
      </w:r>
      <w:proofErr w:type="spellStart"/>
      <w:r>
        <w:t>Draguću</w:t>
      </w:r>
      <w:proofErr w:type="spellEnd"/>
      <w:r>
        <w:t xml:space="preserve"> (3.190,00 EUR).</w:t>
      </w:r>
    </w:p>
    <w:p w14:paraId="606410BF" w14:textId="590240D0" w:rsidR="00D95DD7" w:rsidRDefault="00D95DD7" w:rsidP="00AB6585">
      <w:pPr>
        <w:jc w:val="both"/>
      </w:pPr>
      <w:r>
        <w:rPr>
          <w:lang w:eastAsia="ar-SA"/>
        </w:rPr>
        <w:t xml:space="preserve">Grad Rovinj sufinancirao je izdavački program </w:t>
      </w:r>
      <w:r w:rsidRPr="008C4B03">
        <w:rPr>
          <w:i/>
        </w:rPr>
        <w:t xml:space="preserve">Priprema i tiskanje knjige „Reprezentacija zajednice / Zidna slika u Komunalnoj palači u Rovinju i njezin  naručitelj </w:t>
      </w:r>
      <w:proofErr w:type="spellStart"/>
      <w:r w:rsidRPr="008C4B03">
        <w:rPr>
          <w:i/>
        </w:rPr>
        <w:t>Scipione</w:t>
      </w:r>
      <w:proofErr w:type="spellEnd"/>
      <w:r w:rsidRPr="008C4B03">
        <w:rPr>
          <w:i/>
        </w:rPr>
        <w:t xml:space="preserve"> </w:t>
      </w:r>
      <w:proofErr w:type="spellStart"/>
      <w:r w:rsidRPr="008C4B03">
        <w:rPr>
          <w:i/>
        </w:rPr>
        <w:t>Benzoni</w:t>
      </w:r>
      <w:proofErr w:type="spellEnd"/>
      <w:r w:rsidRPr="008C4B03">
        <w:rPr>
          <w:i/>
        </w:rPr>
        <w:t xml:space="preserve">“  </w:t>
      </w:r>
      <w:r>
        <w:t>(1.500,00 EUR).</w:t>
      </w:r>
    </w:p>
    <w:p w14:paraId="3DFD763B" w14:textId="6C7F27E0" w:rsidR="00D95DD7" w:rsidRDefault="00D95DD7" w:rsidP="00AB6585">
      <w:pPr>
        <w:suppressAutoHyphens/>
        <w:jc w:val="both"/>
        <w:rPr>
          <w:lang w:eastAsia="ar-SA"/>
        </w:rPr>
      </w:pPr>
      <w:r>
        <w:rPr>
          <w:lang w:eastAsia="ar-SA"/>
        </w:rPr>
        <w:t>Ministarstvo kulture RH sudjelovalo u programu digitalizacije Knjiga ukopa Pulskog i Mornaričkog groblja koji su pohranjeni u PPMI-MSNI (6.000,00 EUR)</w:t>
      </w:r>
      <w:r w:rsidR="00F14AE2">
        <w:rPr>
          <w:lang w:eastAsia="ar-SA"/>
        </w:rPr>
        <w:t>.</w:t>
      </w:r>
      <w:r>
        <w:rPr>
          <w:lang w:eastAsia="ar-SA"/>
        </w:rPr>
        <w:t xml:space="preserve"> </w:t>
      </w:r>
    </w:p>
    <w:p w14:paraId="7C556D3A" w14:textId="77777777" w:rsidR="00D95DD7" w:rsidRDefault="00D95DD7" w:rsidP="00D95DD7"/>
    <w:p w14:paraId="1C5502BD" w14:textId="0E7A74BF" w:rsidR="004F08DE" w:rsidRPr="00F14AE2" w:rsidRDefault="009178B5" w:rsidP="00212CC2">
      <w:pPr>
        <w:suppressAutoHyphens/>
        <w:jc w:val="both"/>
        <w:rPr>
          <w:b/>
          <w:bCs/>
          <w:lang w:eastAsia="ar-SA"/>
        </w:rPr>
      </w:pPr>
      <w:r w:rsidRPr="00F14AE2">
        <w:rPr>
          <w:b/>
          <w:bCs/>
          <w:lang w:eastAsia="ar-SA"/>
        </w:rPr>
        <w:t xml:space="preserve">6362 </w:t>
      </w:r>
      <w:r w:rsidR="004F08DE" w:rsidRPr="00F14AE2">
        <w:rPr>
          <w:b/>
          <w:bCs/>
          <w:lang w:eastAsia="ar-SA"/>
        </w:rPr>
        <w:t>–</w:t>
      </w:r>
      <w:r w:rsidRPr="00F14AE2">
        <w:rPr>
          <w:b/>
          <w:bCs/>
          <w:lang w:eastAsia="ar-SA"/>
        </w:rPr>
        <w:t xml:space="preserve"> </w:t>
      </w:r>
      <w:r w:rsidR="00F14AE2">
        <w:rPr>
          <w:b/>
          <w:bCs/>
          <w:lang w:eastAsia="ar-SA"/>
        </w:rPr>
        <w:t>(+638,6</w:t>
      </w:r>
      <w:r w:rsidR="004F08DE" w:rsidRPr="00F14AE2">
        <w:rPr>
          <w:b/>
          <w:bCs/>
          <w:lang w:eastAsia="ar-SA"/>
        </w:rPr>
        <w:t>%)</w:t>
      </w:r>
    </w:p>
    <w:p w14:paraId="7B287D4C" w14:textId="3F52D071" w:rsidR="0063714D" w:rsidRDefault="009178B5" w:rsidP="00AB6585">
      <w:pPr>
        <w:suppressAutoHyphens/>
        <w:jc w:val="both"/>
        <w:rPr>
          <w:lang w:eastAsia="ar-SA"/>
        </w:rPr>
      </w:pPr>
      <w:r w:rsidRPr="00F14AE2">
        <w:rPr>
          <w:lang w:eastAsia="ar-SA"/>
        </w:rPr>
        <w:t xml:space="preserve">Kapitalne pomoći iz </w:t>
      </w:r>
      <w:r w:rsidR="00F14AE2">
        <w:rPr>
          <w:lang w:eastAsia="ar-SA"/>
        </w:rPr>
        <w:t>proračuna koji im nije nadležan, ostvareni su u iznosu od 24.500,00 EUR</w:t>
      </w:r>
      <w:r w:rsidR="004D1F90" w:rsidRPr="00F14AE2">
        <w:rPr>
          <w:lang w:eastAsia="ar-SA"/>
        </w:rPr>
        <w:t xml:space="preserve"> </w:t>
      </w:r>
      <w:r w:rsidR="00954E19" w:rsidRPr="00F14AE2">
        <w:rPr>
          <w:lang w:eastAsia="ar-SA"/>
        </w:rPr>
        <w:t xml:space="preserve"> </w:t>
      </w:r>
      <w:r w:rsidRPr="00F14AE2">
        <w:rPr>
          <w:lang w:eastAsia="ar-SA"/>
        </w:rPr>
        <w:t>Grad Pul</w:t>
      </w:r>
      <w:r w:rsidR="00F14AE2">
        <w:rPr>
          <w:lang w:eastAsia="ar-SA"/>
        </w:rPr>
        <w:t>a</w:t>
      </w:r>
      <w:r w:rsidRPr="00F14AE2">
        <w:rPr>
          <w:lang w:eastAsia="ar-SA"/>
        </w:rPr>
        <w:t xml:space="preserve"> </w:t>
      </w:r>
      <w:r w:rsidR="00F14AE2">
        <w:rPr>
          <w:lang w:eastAsia="ar-SA"/>
        </w:rPr>
        <w:t xml:space="preserve">je sudjelovao u programu restauracije muzejske građe, brodice </w:t>
      </w:r>
      <w:proofErr w:type="spellStart"/>
      <w:r w:rsidR="00F14AE2">
        <w:rPr>
          <w:lang w:eastAsia="ar-SA"/>
        </w:rPr>
        <w:t>Luigi</w:t>
      </w:r>
      <w:proofErr w:type="spellEnd"/>
      <w:r w:rsidR="00F14AE2">
        <w:rPr>
          <w:lang w:eastAsia="ar-SA"/>
        </w:rPr>
        <w:t xml:space="preserve"> smještene u atriju </w:t>
      </w:r>
      <w:r w:rsidR="00A36255">
        <w:rPr>
          <w:lang w:eastAsia="ar-SA"/>
        </w:rPr>
        <w:t>m</w:t>
      </w:r>
      <w:r w:rsidR="00F14AE2">
        <w:rPr>
          <w:lang w:eastAsia="ar-SA"/>
        </w:rPr>
        <w:t>uzeja  (785,00 EUR) te sanaciji prilazne rampe JUG utvrde Kaštela (8.715,00 EUR)</w:t>
      </w:r>
      <w:r w:rsidR="0063714D">
        <w:rPr>
          <w:lang w:eastAsia="ar-SA"/>
        </w:rPr>
        <w:t>.</w:t>
      </w:r>
    </w:p>
    <w:p w14:paraId="27F2A721" w14:textId="70EEA587" w:rsidR="0063714D" w:rsidRDefault="0063714D" w:rsidP="00AB6585">
      <w:pPr>
        <w:suppressAutoHyphens/>
        <w:jc w:val="both"/>
        <w:rPr>
          <w:lang w:eastAsia="ar-SA"/>
        </w:rPr>
      </w:pPr>
      <w:r>
        <w:rPr>
          <w:lang w:eastAsia="ar-SA"/>
        </w:rPr>
        <w:t>Ministarstvo kulture RH je također sudjelovalo u sanaciji prilazne rampe JUG utvrde Kaštela (15.000,00 EUR).</w:t>
      </w:r>
    </w:p>
    <w:p w14:paraId="0E4923CB" w14:textId="77777777" w:rsidR="0063714D" w:rsidRDefault="0063714D" w:rsidP="00212CC2">
      <w:pPr>
        <w:suppressAutoHyphens/>
        <w:jc w:val="both"/>
        <w:rPr>
          <w:lang w:eastAsia="ar-SA"/>
        </w:rPr>
      </w:pPr>
    </w:p>
    <w:p w14:paraId="0593CBFD" w14:textId="37D67E83" w:rsidR="00E77D7C" w:rsidRDefault="0063714D" w:rsidP="00212CC2">
      <w:pPr>
        <w:suppressAutoHyphens/>
        <w:jc w:val="both"/>
        <w:rPr>
          <w:b/>
          <w:lang w:eastAsia="ar-SA"/>
        </w:rPr>
      </w:pPr>
      <w:r w:rsidRPr="0063714D">
        <w:rPr>
          <w:b/>
          <w:lang w:eastAsia="ar-SA"/>
        </w:rPr>
        <w:t>6382-</w:t>
      </w:r>
      <w:r>
        <w:rPr>
          <w:b/>
          <w:lang w:eastAsia="ar-SA"/>
        </w:rPr>
        <w:t xml:space="preserve"> (-%)</w:t>
      </w:r>
    </w:p>
    <w:p w14:paraId="46338297" w14:textId="599F7FDA" w:rsidR="0063714D" w:rsidRPr="008C4B03" w:rsidRDefault="0063714D" w:rsidP="00AB6585">
      <w:pPr>
        <w:jc w:val="both"/>
      </w:pPr>
      <w:r>
        <w:t>Na ime projekta koji se sufinancirao sredstvima EU iz programa ITU-mehanizma (projekt okončan u 2022. godini), uvažen je prigovor na izrečenu financijsku korekciju te su sredstva isplaćena Gradu Puli koji je ista proslijedio nama i to u iznosu od 22.456,15 EUR. Obzirom da je projekt okončan, rashodi na ime kojih je izrečena korekcija u 2022. godini knjižena su na teret vlastitih izvora, a Odlukom o raspodjeli rezultata 2024. godine</w:t>
      </w:r>
      <w:r w:rsidR="001579A6">
        <w:t xml:space="preserve"> </w:t>
      </w:r>
      <w:r>
        <w:t xml:space="preserve">  navedeno će se </w:t>
      </w:r>
      <w:r w:rsidR="001B13E6">
        <w:t>knjižiti u korist</w:t>
      </w:r>
      <w:r>
        <w:t xml:space="preserve"> vlastit</w:t>
      </w:r>
      <w:r w:rsidR="001B13E6">
        <w:t>og</w:t>
      </w:r>
      <w:r>
        <w:t xml:space="preserve"> izvor</w:t>
      </w:r>
      <w:r w:rsidR="001B13E6">
        <w:t>a</w:t>
      </w:r>
      <w:r>
        <w:t>.</w:t>
      </w:r>
    </w:p>
    <w:p w14:paraId="3AC030A5" w14:textId="77777777" w:rsidR="0063714D" w:rsidRPr="0063714D" w:rsidRDefault="0063714D" w:rsidP="00212CC2">
      <w:pPr>
        <w:suppressAutoHyphens/>
        <w:jc w:val="both"/>
        <w:rPr>
          <w:b/>
          <w:lang w:eastAsia="ar-SA"/>
        </w:rPr>
      </w:pPr>
    </w:p>
    <w:p w14:paraId="63685362" w14:textId="5EB0E9D2" w:rsidR="009178B5" w:rsidRPr="004E06F2" w:rsidRDefault="009178B5" w:rsidP="00212CC2">
      <w:pPr>
        <w:suppressAutoHyphens/>
        <w:ind w:firstLine="708"/>
        <w:jc w:val="both"/>
        <w:rPr>
          <w:color w:val="7030A0"/>
          <w:highlight w:val="yellow"/>
          <w:lang w:eastAsia="ar-SA"/>
        </w:rPr>
      </w:pPr>
    </w:p>
    <w:p w14:paraId="16096529" w14:textId="343A4D35" w:rsidR="00690D82" w:rsidRPr="001214D7" w:rsidRDefault="009178B5" w:rsidP="00212CC2">
      <w:pPr>
        <w:suppressAutoHyphens/>
        <w:jc w:val="both"/>
        <w:rPr>
          <w:lang w:eastAsia="ar-SA"/>
        </w:rPr>
      </w:pPr>
      <w:r w:rsidRPr="001214D7">
        <w:rPr>
          <w:b/>
          <w:bCs/>
          <w:lang w:eastAsia="ar-SA"/>
        </w:rPr>
        <w:t xml:space="preserve">64 - </w:t>
      </w:r>
      <w:r w:rsidR="000B0B53" w:rsidRPr="001214D7">
        <w:rPr>
          <w:lang w:eastAsia="ar-SA"/>
        </w:rPr>
        <w:t>Prihodi od imovine u izvještajnom razdoblju</w:t>
      </w:r>
      <w:r w:rsidR="001214D7">
        <w:rPr>
          <w:lang w:eastAsia="ar-SA"/>
        </w:rPr>
        <w:t xml:space="preserve"> kao ni u prethodnom, </w:t>
      </w:r>
      <w:r w:rsidR="000B0B53" w:rsidRPr="001214D7">
        <w:rPr>
          <w:lang w:eastAsia="ar-SA"/>
        </w:rPr>
        <w:t xml:space="preserve"> nisu ostvareni.</w:t>
      </w:r>
      <w:r w:rsidR="00375BDD" w:rsidRPr="001214D7">
        <w:rPr>
          <w:lang w:eastAsia="ar-SA"/>
        </w:rPr>
        <w:t xml:space="preserve"> </w:t>
      </w:r>
    </w:p>
    <w:p w14:paraId="30DB812E" w14:textId="77777777" w:rsidR="009178B5" w:rsidRPr="004E06F2" w:rsidRDefault="009178B5" w:rsidP="00212CC2">
      <w:pPr>
        <w:suppressAutoHyphens/>
        <w:ind w:left="708"/>
        <w:jc w:val="both"/>
        <w:rPr>
          <w:color w:val="7030A0"/>
          <w:highlight w:val="yellow"/>
          <w:lang w:eastAsia="ar-SA"/>
        </w:rPr>
      </w:pPr>
    </w:p>
    <w:p w14:paraId="19DD5470" w14:textId="2CAD5599" w:rsidR="008909C6" w:rsidRPr="001214D7" w:rsidRDefault="009178B5" w:rsidP="00212CC2">
      <w:pPr>
        <w:suppressAutoHyphens/>
        <w:jc w:val="both"/>
        <w:rPr>
          <w:lang w:eastAsia="ar-SA"/>
        </w:rPr>
      </w:pPr>
      <w:r w:rsidRPr="001214D7">
        <w:rPr>
          <w:b/>
          <w:bCs/>
          <w:lang w:eastAsia="ar-SA"/>
        </w:rPr>
        <w:t>65</w:t>
      </w:r>
      <w:r w:rsidRPr="001214D7">
        <w:rPr>
          <w:b/>
          <w:lang w:eastAsia="ar-SA"/>
        </w:rPr>
        <w:t xml:space="preserve"> -</w:t>
      </w:r>
      <w:r w:rsidRPr="001214D7">
        <w:rPr>
          <w:lang w:eastAsia="ar-SA"/>
        </w:rPr>
        <w:t xml:space="preserve"> Prihodi </w:t>
      </w:r>
      <w:r w:rsidR="00B52DF9" w:rsidRPr="001214D7">
        <w:rPr>
          <w:lang w:eastAsia="ar-SA"/>
        </w:rPr>
        <w:t xml:space="preserve">od administrativnih pristojbi i </w:t>
      </w:r>
      <w:r w:rsidRPr="001214D7">
        <w:rPr>
          <w:lang w:eastAsia="ar-SA"/>
        </w:rPr>
        <w:t xml:space="preserve">po posebnim propisima </w:t>
      </w:r>
      <w:r w:rsidR="003D01A1" w:rsidRPr="001214D7">
        <w:rPr>
          <w:lang w:eastAsia="ar-SA"/>
        </w:rPr>
        <w:t>=</w:t>
      </w:r>
      <w:r w:rsidRPr="001214D7">
        <w:rPr>
          <w:lang w:eastAsia="ar-SA"/>
        </w:rPr>
        <w:t xml:space="preserve"> </w:t>
      </w:r>
      <w:r w:rsidR="001214D7">
        <w:rPr>
          <w:lang w:eastAsia="ar-SA"/>
        </w:rPr>
        <w:t>858.548,56</w:t>
      </w:r>
      <w:r w:rsidRPr="001214D7">
        <w:rPr>
          <w:lang w:eastAsia="ar-SA"/>
        </w:rPr>
        <w:t xml:space="preserve"> </w:t>
      </w:r>
      <w:r w:rsidR="000B0B53" w:rsidRPr="001214D7">
        <w:rPr>
          <w:lang w:eastAsia="ar-SA"/>
        </w:rPr>
        <w:t xml:space="preserve">EUR </w:t>
      </w:r>
      <w:r w:rsidR="00B52DF9" w:rsidRPr="001214D7">
        <w:rPr>
          <w:lang w:eastAsia="ar-SA"/>
        </w:rPr>
        <w:t xml:space="preserve">i </w:t>
      </w:r>
      <w:r w:rsidR="00B50E4A" w:rsidRPr="001214D7">
        <w:rPr>
          <w:lang w:eastAsia="ar-SA"/>
        </w:rPr>
        <w:t xml:space="preserve">veći su </w:t>
      </w:r>
      <w:r w:rsidRPr="001214D7">
        <w:rPr>
          <w:lang w:eastAsia="ar-SA"/>
        </w:rPr>
        <w:t xml:space="preserve"> za </w:t>
      </w:r>
      <w:r w:rsidR="001214D7">
        <w:rPr>
          <w:lang w:eastAsia="ar-SA"/>
        </w:rPr>
        <w:t>1</w:t>
      </w:r>
      <w:r w:rsidR="00B52DF9" w:rsidRPr="001214D7">
        <w:rPr>
          <w:lang w:eastAsia="ar-SA"/>
        </w:rPr>
        <w:t>1,</w:t>
      </w:r>
      <w:r w:rsidR="0099128C" w:rsidRPr="001214D7">
        <w:rPr>
          <w:lang w:eastAsia="ar-SA"/>
        </w:rPr>
        <w:t>8</w:t>
      </w:r>
      <w:r w:rsidR="001978B2" w:rsidRPr="001214D7">
        <w:rPr>
          <w:lang w:eastAsia="ar-SA"/>
        </w:rPr>
        <w:t xml:space="preserve"> </w:t>
      </w:r>
      <w:r w:rsidRPr="001214D7">
        <w:rPr>
          <w:lang w:eastAsia="ar-SA"/>
        </w:rPr>
        <w:t>% u odnosu na isto razdoblje prethodne godine</w:t>
      </w:r>
      <w:r w:rsidR="00B52DF9" w:rsidRPr="001214D7">
        <w:rPr>
          <w:lang w:eastAsia="ar-SA"/>
        </w:rPr>
        <w:t>.</w:t>
      </w:r>
    </w:p>
    <w:p w14:paraId="355A96A4" w14:textId="3ACE1D3D" w:rsidR="00B52DF9" w:rsidRPr="001214D7" w:rsidRDefault="00B52DF9" w:rsidP="00212CC2">
      <w:pPr>
        <w:suppressAutoHyphens/>
        <w:jc w:val="both"/>
        <w:rPr>
          <w:lang w:eastAsia="ar-SA"/>
        </w:rPr>
      </w:pPr>
      <w:r w:rsidRPr="001214D7">
        <w:rPr>
          <w:lang w:eastAsia="ar-SA"/>
        </w:rPr>
        <w:t xml:space="preserve">Predstavljaju </w:t>
      </w:r>
      <w:r w:rsidR="00611059" w:rsidRPr="001214D7">
        <w:rPr>
          <w:lang w:eastAsia="ar-SA"/>
        </w:rPr>
        <w:t>60</w:t>
      </w:r>
      <w:r w:rsidRPr="001214D7">
        <w:rPr>
          <w:lang w:eastAsia="ar-SA"/>
        </w:rPr>
        <w:t xml:space="preserve"> % ukupno ostvarenih prihoda.</w:t>
      </w:r>
    </w:p>
    <w:p w14:paraId="4B86EB5B" w14:textId="77777777" w:rsidR="00EF0948" w:rsidRPr="004E06F2" w:rsidRDefault="00EF0948" w:rsidP="00212CC2">
      <w:pPr>
        <w:suppressAutoHyphens/>
        <w:jc w:val="both"/>
        <w:rPr>
          <w:color w:val="7030A0"/>
          <w:lang w:eastAsia="ar-SA"/>
        </w:rPr>
      </w:pPr>
    </w:p>
    <w:p w14:paraId="731E47D5" w14:textId="7CBA82D5" w:rsidR="00377729" w:rsidRPr="00C80471" w:rsidRDefault="00B52DF9" w:rsidP="00377729">
      <w:pPr>
        <w:suppressAutoHyphens/>
        <w:jc w:val="both"/>
        <w:rPr>
          <w:lang w:eastAsia="ar-SA"/>
        </w:rPr>
      </w:pPr>
      <w:r w:rsidRPr="004D79B2">
        <w:rPr>
          <w:lang w:eastAsia="ar-SA"/>
        </w:rPr>
        <w:t>U ovoj skupini prihoda, 9</w:t>
      </w:r>
      <w:r w:rsidR="0099128C" w:rsidRPr="004D79B2">
        <w:rPr>
          <w:lang w:eastAsia="ar-SA"/>
        </w:rPr>
        <w:t>9</w:t>
      </w:r>
      <w:r w:rsidRPr="004D79B2">
        <w:rPr>
          <w:lang w:eastAsia="ar-SA"/>
        </w:rPr>
        <w:t xml:space="preserve"> % o</w:t>
      </w:r>
      <w:r w:rsidR="00EF0948" w:rsidRPr="004D79B2">
        <w:rPr>
          <w:lang w:eastAsia="ar-SA"/>
        </w:rPr>
        <w:t>d</w:t>
      </w:r>
      <w:r w:rsidRPr="004D79B2">
        <w:rPr>
          <w:lang w:eastAsia="ar-SA"/>
        </w:rPr>
        <w:t>nosi se na prihod po posebnim propisima koji se odnose na prihode od naplate ulaznica u muzej</w:t>
      </w:r>
      <w:r w:rsidR="004D79B2">
        <w:rPr>
          <w:lang w:eastAsia="ar-SA"/>
        </w:rPr>
        <w:t xml:space="preserve"> (851.574,50 EUR),</w:t>
      </w:r>
      <w:r w:rsidR="00EF0948" w:rsidRPr="004D79B2">
        <w:rPr>
          <w:lang w:eastAsia="ar-SA"/>
        </w:rPr>
        <w:t xml:space="preserve"> odnosno na račun 65264</w:t>
      </w:r>
      <w:r w:rsidR="004C1DF7">
        <w:rPr>
          <w:lang w:eastAsia="ar-SA"/>
        </w:rPr>
        <w:t>0</w:t>
      </w:r>
      <w:r w:rsidR="00EF0948" w:rsidRPr="004D79B2">
        <w:rPr>
          <w:lang w:eastAsia="ar-SA"/>
        </w:rPr>
        <w:t xml:space="preserve"> koji je ostvaren </w:t>
      </w:r>
      <w:r w:rsidR="004D79B2">
        <w:rPr>
          <w:lang w:eastAsia="ar-SA"/>
        </w:rPr>
        <w:t>12</w:t>
      </w:r>
      <w:r w:rsidR="00EF0948" w:rsidRPr="004D79B2">
        <w:rPr>
          <w:lang w:eastAsia="ar-SA"/>
        </w:rPr>
        <w:t xml:space="preserve"> % više u odnosu na prošlogodišnje razdoblje</w:t>
      </w:r>
      <w:r w:rsidR="00EF0948" w:rsidRPr="00377729">
        <w:rPr>
          <w:lang w:eastAsia="ar-SA"/>
        </w:rPr>
        <w:t>.</w:t>
      </w:r>
      <w:r w:rsidR="004D79B2" w:rsidRPr="00377729">
        <w:rPr>
          <w:lang w:eastAsia="ar-SA"/>
        </w:rPr>
        <w:t xml:space="preserve"> </w:t>
      </w:r>
      <w:r w:rsidR="00377729">
        <w:rPr>
          <w:lang w:eastAsia="ar-SA"/>
        </w:rPr>
        <w:t xml:space="preserve">Od svibnja 2024. za dvije kategorije ulaznica povećane cijene za 1,00 EUR (ulaznice za odrasle i obiteljska ulaznica), dok se ostale kategorije ulaznica ( djeca, grupe, studenti i umirovljenici) nisu mijenjale. Prostore </w:t>
      </w:r>
      <w:r w:rsidR="00A36255">
        <w:rPr>
          <w:lang w:eastAsia="ar-SA"/>
        </w:rPr>
        <w:t xml:space="preserve">muzeja u utvrdi </w:t>
      </w:r>
      <w:r w:rsidR="00377729">
        <w:rPr>
          <w:lang w:eastAsia="ar-SA"/>
        </w:rPr>
        <w:t xml:space="preserve">Kaštela i </w:t>
      </w:r>
      <w:r w:rsidR="00A36255">
        <w:rPr>
          <w:lang w:eastAsia="ar-SA"/>
        </w:rPr>
        <w:t xml:space="preserve">tunelski prostor </w:t>
      </w:r>
      <w:proofErr w:type="spellStart"/>
      <w:r w:rsidR="00377729">
        <w:rPr>
          <w:lang w:eastAsia="ar-SA"/>
        </w:rPr>
        <w:t>Zerostrasse</w:t>
      </w:r>
      <w:proofErr w:type="spellEnd"/>
      <w:r w:rsidR="00377729">
        <w:rPr>
          <w:lang w:eastAsia="ar-SA"/>
        </w:rPr>
        <w:t xml:space="preserve"> </w:t>
      </w:r>
      <w:r w:rsidR="00377729" w:rsidRPr="00C80471">
        <w:rPr>
          <w:lang w:eastAsia="ar-SA"/>
        </w:rPr>
        <w:t xml:space="preserve">u izvještajnom razdoblju </w:t>
      </w:r>
      <w:r w:rsidR="00377729">
        <w:rPr>
          <w:lang w:eastAsia="ar-SA"/>
        </w:rPr>
        <w:t xml:space="preserve">posjetilo je 190.691 posjetitelja </w:t>
      </w:r>
      <w:r w:rsidR="00377729" w:rsidRPr="00C80471">
        <w:rPr>
          <w:lang w:eastAsia="ar-SA"/>
        </w:rPr>
        <w:t xml:space="preserve">i to predstavlja povećanje broja posjeta od  </w:t>
      </w:r>
      <w:r w:rsidR="00377729">
        <w:rPr>
          <w:lang w:eastAsia="ar-SA"/>
        </w:rPr>
        <w:t>2</w:t>
      </w:r>
      <w:r w:rsidR="00377729" w:rsidRPr="00C80471">
        <w:rPr>
          <w:lang w:eastAsia="ar-SA"/>
        </w:rPr>
        <w:t xml:space="preserve"> % </w:t>
      </w:r>
      <w:r w:rsidR="00377729">
        <w:rPr>
          <w:lang w:eastAsia="ar-SA"/>
        </w:rPr>
        <w:t>.</w:t>
      </w:r>
      <w:r w:rsidR="00377729" w:rsidRPr="00377729">
        <w:rPr>
          <w:lang w:eastAsia="ar-SA"/>
        </w:rPr>
        <w:t xml:space="preserve"> </w:t>
      </w:r>
      <w:r w:rsidR="00377729">
        <w:rPr>
          <w:lang w:eastAsia="ar-SA"/>
        </w:rPr>
        <w:t>Porast prihoda ovog odjeljka, rezultat je dakle promjene cijene.</w:t>
      </w:r>
      <w:r w:rsidR="00EA07E4">
        <w:rPr>
          <w:lang w:eastAsia="ar-SA"/>
        </w:rPr>
        <w:t xml:space="preserve"> U dislociranim odjelima PPMI-MSNI naplate ulaznica nema te nije obuhvaćen ovim obrazloženjem prihoda. Statistički je podatak o broju samo pridodan </w:t>
      </w:r>
      <w:proofErr w:type="spellStart"/>
      <w:r w:rsidR="00EA07E4">
        <w:rPr>
          <w:lang w:eastAsia="ar-SA"/>
        </w:rPr>
        <w:t>posjetama</w:t>
      </w:r>
      <w:proofErr w:type="spellEnd"/>
      <w:r w:rsidR="00EA07E4">
        <w:rPr>
          <w:lang w:eastAsia="ar-SA"/>
        </w:rPr>
        <w:t xml:space="preserve"> </w:t>
      </w:r>
      <w:r w:rsidR="00A36255">
        <w:rPr>
          <w:lang w:eastAsia="ar-SA"/>
        </w:rPr>
        <w:t xml:space="preserve">matičnom prostoru </w:t>
      </w:r>
      <w:r w:rsidR="00EA07E4">
        <w:rPr>
          <w:lang w:eastAsia="ar-SA"/>
        </w:rPr>
        <w:t>u Puli u opisnom – uvodnom dijelu  ovog izvještaja.</w:t>
      </w:r>
    </w:p>
    <w:p w14:paraId="0C695538" w14:textId="4AE4B9F8" w:rsidR="00B52DF9" w:rsidRPr="004D79B2" w:rsidRDefault="00EF0948" w:rsidP="00212CC2">
      <w:pPr>
        <w:suppressAutoHyphens/>
        <w:jc w:val="both"/>
        <w:rPr>
          <w:lang w:eastAsia="ar-SA"/>
        </w:rPr>
      </w:pPr>
      <w:r w:rsidRPr="004D79B2">
        <w:rPr>
          <w:lang w:eastAsia="ar-SA"/>
        </w:rPr>
        <w:t xml:space="preserve">Ostatak </w:t>
      </w:r>
      <w:r w:rsidR="00946C9B" w:rsidRPr="004D79B2">
        <w:rPr>
          <w:lang w:eastAsia="ar-SA"/>
        </w:rPr>
        <w:t xml:space="preserve">skupine 65, </w:t>
      </w:r>
      <w:r w:rsidRPr="004D79B2">
        <w:rPr>
          <w:lang w:eastAsia="ar-SA"/>
        </w:rPr>
        <w:t xml:space="preserve"> odnosi se na prihode od stručnog vodstva (</w:t>
      </w:r>
      <w:r w:rsidR="004D79B2" w:rsidRPr="004D79B2">
        <w:rPr>
          <w:lang w:eastAsia="ar-SA"/>
        </w:rPr>
        <w:t>70,00</w:t>
      </w:r>
      <w:r w:rsidRPr="004D79B2">
        <w:rPr>
          <w:lang w:eastAsia="ar-SA"/>
        </w:rPr>
        <w:t xml:space="preserve"> EUR), prihoda s osnove naplate štete </w:t>
      </w:r>
      <w:r w:rsidR="004D79B2" w:rsidRPr="004D79B2">
        <w:rPr>
          <w:lang w:eastAsia="ar-SA"/>
        </w:rPr>
        <w:t xml:space="preserve">policama osiguranja </w:t>
      </w:r>
      <w:r w:rsidRPr="004D79B2">
        <w:rPr>
          <w:lang w:eastAsia="ar-SA"/>
        </w:rPr>
        <w:t>(</w:t>
      </w:r>
      <w:r w:rsidR="004D79B2" w:rsidRPr="004D79B2">
        <w:rPr>
          <w:lang w:eastAsia="ar-SA"/>
        </w:rPr>
        <w:t>2.404,06</w:t>
      </w:r>
      <w:r w:rsidRPr="004D79B2">
        <w:rPr>
          <w:lang w:eastAsia="ar-SA"/>
        </w:rPr>
        <w:t xml:space="preserve"> EUR), prihoda po osnovi </w:t>
      </w:r>
      <w:r w:rsidR="004D79B2" w:rsidRPr="004D79B2">
        <w:rPr>
          <w:lang w:eastAsia="ar-SA"/>
        </w:rPr>
        <w:t xml:space="preserve">refundacije troškova i korištenja muzejske građe </w:t>
      </w:r>
      <w:r w:rsidRPr="004D79B2">
        <w:rPr>
          <w:lang w:eastAsia="ar-SA"/>
        </w:rPr>
        <w:t>(</w:t>
      </w:r>
      <w:r w:rsidR="004D79B2" w:rsidRPr="004D79B2">
        <w:rPr>
          <w:lang w:eastAsia="ar-SA"/>
        </w:rPr>
        <w:t>4.500</w:t>
      </w:r>
      <w:r w:rsidRPr="004D79B2">
        <w:rPr>
          <w:lang w:eastAsia="ar-SA"/>
        </w:rPr>
        <w:t xml:space="preserve">,00 EUR) </w:t>
      </w:r>
      <w:r w:rsidR="004D79B2" w:rsidRPr="004D79B2">
        <w:rPr>
          <w:lang w:eastAsia="ar-SA"/>
        </w:rPr>
        <w:t>.</w:t>
      </w:r>
    </w:p>
    <w:p w14:paraId="185A801B" w14:textId="7EF5AA58" w:rsidR="00195FE6" w:rsidRPr="004E06F2" w:rsidRDefault="00195FE6" w:rsidP="00212CC2">
      <w:pPr>
        <w:suppressAutoHyphens/>
        <w:jc w:val="both"/>
        <w:rPr>
          <w:color w:val="7030A0"/>
          <w:lang w:eastAsia="ar-SA"/>
        </w:rPr>
      </w:pPr>
    </w:p>
    <w:p w14:paraId="4B26A29F" w14:textId="48810D3C" w:rsidR="002E7F74" w:rsidRPr="004B2FB5" w:rsidRDefault="002E7F74" w:rsidP="00212CC2">
      <w:pPr>
        <w:suppressAutoHyphens/>
        <w:jc w:val="both"/>
        <w:rPr>
          <w:bCs/>
          <w:lang w:eastAsia="ar-SA"/>
        </w:rPr>
      </w:pPr>
      <w:r w:rsidRPr="004B2FB5">
        <w:rPr>
          <w:b/>
          <w:bCs/>
          <w:lang w:eastAsia="ar-SA"/>
        </w:rPr>
        <w:lastRenderedPageBreak/>
        <w:t>66-</w:t>
      </w:r>
      <w:r w:rsidR="003D01A1" w:rsidRPr="004B2FB5">
        <w:rPr>
          <w:b/>
          <w:bCs/>
          <w:lang w:eastAsia="ar-SA"/>
        </w:rPr>
        <w:t xml:space="preserve"> </w:t>
      </w:r>
      <w:r w:rsidR="003D01A1" w:rsidRPr="004B2FB5">
        <w:rPr>
          <w:bCs/>
          <w:lang w:eastAsia="ar-SA"/>
        </w:rPr>
        <w:t xml:space="preserve">Ostali prihodi = </w:t>
      </w:r>
      <w:r w:rsidR="004B2FB5">
        <w:rPr>
          <w:bCs/>
          <w:lang w:eastAsia="ar-SA"/>
        </w:rPr>
        <w:t>50.728,32</w:t>
      </w:r>
      <w:r w:rsidR="003D01A1" w:rsidRPr="004B2FB5">
        <w:rPr>
          <w:bCs/>
          <w:lang w:eastAsia="ar-SA"/>
        </w:rPr>
        <w:t xml:space="preserve"> EUR i u odnosu na 202</w:t>
      </w:r>
      <w:r w:rsidR="004B2FB5">
        <w:rPr>
          <w:bCs/>
          <w:lang w:eastAsia="ar-SA"/>
        </w:rPr>
        <w:t>3</w:t>
      </w:r>
      <w:r w:rsidR="003D01A1" w:rsidRPr="004B2FB5">
        <w:rPr>
          <w:bCs/>
          <w:lang w:eastAsia="ar-SA"/>
        </w:rPr>
        <w:t xml:space="preserve">. godinu, </w:t>
      </w:r>
      <w:r w:rsidR="004B2FB5">
        <w:rPr>
          <w:bCs/>
          <w:lang w:eastAsia="ar-SA"/>
        </w:rPr>
        <w:t>manji</w:t>
      </w:r>
      <w:r w:rsidR="003D01A1" w:rsidRPr="004B2FB5">
        <w:rPr>
          <w:bCs/>
          <w:lang w:eastAsia="ar-SA"/>
        </w:rPr>
        <w:t xml:space="preserve"> su za </w:t>
      </w:r>
      <w:r w:rsidR="004B2FB5">
        <w:rPr>
          <w:bCs/>
          <w:lang w:eastAsia="ar-SA"/>
        </w:rPr>
        <w:t>60,9</w:t>
      </w:r>
      <w:r w:rsidR="003D01A1" w:rsidRPr="004B2FB5">
        <w:rPr>
          <w:bCs/>
          <w:lang w:eastAsia="ar-SA"/>
        </w:rPr>
        <w:t xml:space="preserve"> %.</w:t>
      </w:r>
    </w:p>
    <w:p w14:paraId="2153EBC4" w14:textId="57FA169C" w:rsidR="003D01A1" w:rsidRDefault="003D01A1" w:rsidP="00212CC2">
      <w:pPr>
        <w:suppressAutoHyphens/>
        <w:jc w:val="both"/>
        <w:rPr>
          <w:bCs/>
          <w:lang w:eastAsia="ar-SA"/>
        </w:rPr>
      </w:pPr>
      <w:r w:rsidRPr="004B2FB5">
        <w:rPr>
          <w:bCs/>
          <w:lang w:eastAsia="ar-SA"/>
        </w:rPr>
        <w:t xml:space="preserve">Predstavljaju </w:t>
      </w:r>
      <w:r w:rsidR="004B2FB5">
        <w:rPr>
          <w:bCs/>
          <w:lang w:eastAsia="ar-SA"/>
        </w:rPr>
        <w:t>4</w:t>
      </w:r>
      <w:r w:rsidRPr="004B2FB5">
        <w:rPr>
          <w:bCs/>
          <w:lang w:eastAsia="ar-SA"/>
        </w:rPr>
        <w:t xml:space="preserve"> % ukupno ostvarenih prihoda.</w:t>
      </w:r>
    </w:p>
    <w:p w14:paraId="304256A2" w14:textId="560F9AEF" w:rsidR="00067233" w:rsidRPr="004B2FB5" w:rsidRDefault="00067233" w:rsidP="00212CC2">
      <w:pPr>
        <w:suppressAutoHyphens/>
        <w:jc w:val="both"/>
        <w:rPr>
          <w:bCs/>
          <w:lang w:eastAsia="ar-SA"/>
        </w:rPr>
      </w:pPr>
      <w:r>
        <w:rPr>
          <w:bCs/>
          <w:lang w:eastAsia="ar-SA"/>
        </w:rPr>
        <w:t>Razina skupine prihoda rezultira manjim ostvarenjem radi velike vrijednosti donacije ostvarene u 2023. godini, odnosno svaki odjeljak osim 6632 (</w:t>
      </w:r>
      <w:r w:rsidR="00AD07A8">
        <w:rPr>
          <w:bCs/>
          <w:lang w:eastAsia="ar-SA"/>
        </w:rPr>
        <w:t xml:space="preserve">kapitalne </w:t>
      </w:r>
      <w:r>
        <w:rPr>
          <w:bCs/>
          <w:lang w:eastAsia="ar-SA"/>
        </w:rPr>
        <w:t>donacije) u izvještajnom razdoblju bilježi rast.</w:t>
      </w:r>
    </w:p>
    <w:p w14:paraId="24B00EF6" w14:textId="77777777" w:rsidR="003D01A1" w:rsidRDefault="003D01A1" w:rsidP="00212CC2">
      <w:pPr>
        <w:suppressAutoHyphens/>
        <w:jc w:val="both"/>
        <w:rPr>
          <w:b/>
          <w:bCs/>
          <w:lang w:eastAsia="ar-SA"/>
        </w:rPr>
      </w:pPr>
    </w:p>
    <w:p w14:paraId="5FB0594F" w14:textId="0167E9A5" w:rsidR="002E4E02" w:rsidRPr="00124DE8" w:rsidRDefault="009178B5" w:rsidP="00212CC2">
      <w:pPr>
        <w:suppressAutoHyphens/>
        <w:jc w:val="both"/>
        <w:rPr>
          <w:lang w:eastAsia="ar-SA"/>
        </w:rPr>
      </w:pPr>
      <w:r w:rsidRPr="00124DE8">
        <w:rPr>
          <w:b/>
          <w:bCs/>
          <w:lang w:eastAsia="ar-SA"/>
        </w:rPr>
        <w:t>66</w:t>
      </w:r>
      <w:r w:rsidR="00954E19" w:rsidRPr="00124DE8">
        <w:rPr>
          <w:b/>
          <w:bCs/>
          <w:lang w:eastAsia="ar-SA"/>
        </w:rPr>
        <w:t>1</w:t>
      </w:r>
      <w:r w:rsidRPr="00124DE8">
        <w:rPr>
          <w:b/>
          <w:bCs/>
          <w:lang w:eastAsia="ar-SA"/>
        </w:rPr>
        <w:t xml:space="preserve"> </w:t>
      </w:r>
      <w:r w:rsidR="002242A5" w:rsidRPr="00124DE8">
        <w:rPr>
          <w:b/>
          <w:bCs/>
          <w:lang w:eastAsia="ar-SA"/>
        </w:rPr>
        <w:t>–</w:t>
      </w:r>
      <w:r w:rsidRPr="00124DE8">
        <w:rPr>
          <w:b/>
          <w:bCs/>
          <w:lang w:eastAsia="ar-SA"/>
        </w:rPr>
        <w:t xml:space="preserve"> </w:t>
      </w:r>
      <w:r w:rsidRPr="00124DE8">
        <w:rPr>
          <w:lang w:eastAsia="ar-SA"/>
        </w:rPr>
        <w:t>Prihodi od prodaje proizvoda i pruženih usluga</w:t>
      </w:r>
      <w:r w:rsidR="001462B2" w:rsidRPr="00124DE8">
        <w:rPr>
          <w:lang w:eastAsia="ar-SA"/>
        </w:rPr>
        <w:t xml:space="preserve"> ostvareni su u iznosu od </w:t>
      </w:r>
      <w:r w:rsidR="00124DE8">
        <w:rPr>
          <w:lang w:eastAsia="ar-SA"/>
        </w:rPr>
        <w:t>43.893,32</w:t>
      </w:r>
      <w:r w:rsidR="002E4E02" w:rsidRPr="00124DE8">
        <w:rPr>
          <w:lang w:eastAsia="ar-SA"/>
        </w:rPr>
        <w:t xml:space="preserve"> EUR i </w:t>
      </w:r>
      <w:r w:rsidR="001462B2" w:rsidRPr="00124DE8">
        <w:rPr>
          <w:lang w:eastAsia="ar-SA"/>
        </w:rPr>
        <w:t xml:space="preserve"> </w:t>
      </w:r>
      <w:r w:rsidR="00124DE8">
        <w:rPr>
          <w:lang w:eastAsia="ar-SA"/>
        </w:rPr>
        <w:t>51,8</w:t>
      </w:r>
      <w:r w:rsidR="00F34E44" w:rsidRPr="00124DE8">
        <w:rPr>
          <w:lang w:eastAsia="ar-SA"/>
        </w:rPr>
        <w:t xml:space="preserve"> </w:t>
      </w:r>
      <w:r w:rsidR="001462B2" w:rsidRPr="00124DE8">
        <w:rPr>
          <w:lang w:eastAsia="ar-SA"/>
        </w:rPr>
        <w:t xml:space="preserve">% su </w:t>
      </w:r>
      <w:r w:rsidR="00124DE8">
        <w:rPr>
          <w:lang w:eastAsia="ar-SA"/>
        </w:rPr>
        <w:t>veći</w:t>
      </w:r>
      <w:r w:rsidR="001462B2" w:rsidRPr="00124DE8">
        <w:rPr>
          <w:lang w:eastAsia="ar-SA"/>
        </w:rPr>
        <w:t xml:space="preserve"> u odnosu na isto razdoblje prethodne godine</w:t>
      </w:r>
      <w:r w:rsidR="002E4E02" w:rsidRPr="00124DE8">
        <w:rPr>
          <w:lang w:eastAsia="ar-SA"/>
        </w:rPr>
        <w:t>.</w:t>
      </w:r>
    </w:p>
    <w:p w14:paraId="65D19370" w14:textId="77777777" w:rsidR="003D01A1" w:rsidRPr="00124DE8" w:rsidRDefault="003D01A1" w:rsidP="00212CC2">
      <w:pPr>
        <w:suppressAutoHyphens/>
        <w:jc w:val="both"/>
        <w:rPr>
          <w:lang w:eastAsia="ar-SA"/>
        </w:rPr>
      </w:pPr>
    </w:p>
    <w:p w14:paraId="5FF95968" w14:textId="74C2B4CA" w:rsidR="00BF3654" w:rsidRPr="00124DE8" w:rsidRDefault="002E4E02" w:rsidP="00212CC2">
      <w:pPr>
        <w:suppressAutoHyphens/>
        <w:jc w:val="both"/>
        <w:rPr>
          <w:b/>
          <w:lang w:eastAsia="ar-SA"/>
        </w:rPr>
      </w:pPr>
      <w:r w:rsidRPr="00124DE8">
        <w:rPr>
          <w:b/>
          <w:lang w:eastAsia="ar-SA"/>
        </w:rPr>
        <w:t>6614</w:t>
      </w:r>
      <w:r w:rsidR="00BF3654" w:rsidRPr="00124DE8">
        <w:rPr>
          <w:b/>
          <w:lang w:eastAsia="ar-SA"/>
        </w:rPr>
        <w:t xml:space="preserve"> </w:t>
      </w:r>
      <w:r w:rsidRPr="00124DE8">
        <w:rPr>
          <w:lang w:eastAsia="ar-SA"/>
        </w:rPr>
        <w:t>-</w:t>
      </w:r>
      <w:r w:rsidR="00BF3654" w:rsidRPr="00124DE8">
        <w:rPr>
          <w:lang w:eastAsia="ar-SA"/>
        </w:rPr>
        <w:t xml:space="preserve"> </w:t>
      </w:r>
      <w:r w:rsidR="00BF3654" w:rsidRPr="00124DE8">
        <w:rPr>
          <w:b/>
          <w:lang w:eastAsia="ar-SA"/>
        </w:rPr>
        <w:t>(+</w:t>
      </w:r>
      <w:r w:rsidR="00124DE8">
        <w:rPr>
          <w:b/>
          <w:lang w:eastAsia="ar-SA"/>
        </w:rPr>
        <w:t>20,9</w:t>
      </w:r>
      <w:r w:rsidR="00BF3654" w:rsidRPr="00124DE8">
        <w:rPr>
          <w:b/>
          <w:lang w:eastAsia="ar-SA"/>
        </w:rPr>
        <w:t xml:space="preserve"> %)</w:t>
      </w:r>
    </w:p>
    <w:p w14:paraId="3E90C3E8" w14:textId="4196ABC6" w:rsidR="008B422B" w:rsidRPr="007C3DED" w:rsidRDefault="002E4E02" w:rsidP="00212CC2">
      <w:pPr>
        <w:suppressAutoHyphens/>
        <w:jc w:val="both"/>
        <w:rPr>
          <w:lang w:eastAsia="ar-SA"/>
        </w:rPr>
      </w:pPr>
      <w:r w:rsidRPr="007C3DED">
        <w:rPr>
          <w:lang w:eastAsia="ar-SA"/>
        </w:rPr>
        <w:t>Prihodi od prodaje robe</w:t>
      </w:r>
      <w:r w:rsidR="000E0E1A" w:rsidRPr="007C3DED">
        <w:rPr>
          <w:lang w:eastAsia="ar-SA"/>
        </w:rPr>
        <w:t xml:space="preserve"> (muzejsk</w:t>
      </w:r>
      <w:r w:rsidR="008B144C">
        <w:rPr>
          <w:lang w:eastAsia="ar-SA"/>
        </w:rPr>
        <w:t>i</w:t>
      </w:r>
      <w:r w:rsidR="000E0E1A" w:rsidRPr="007C3DED">
        <w:rPr>
          <w:lang w:eastAsia="ar-SA"/>
        </w:rPr>
        <w:t xml:space="preserve"> suveniri</w:t>
      </w:r>
      <w:r w:rsidR="008B144C">
        <w:rPr>
          <w:lang w:eastAsia="ar-SA"/>
        </w:rPr>
        <w:t xml:space="preserve"> i publikacije</w:t>
      </w:r>
      <w:r w:rsidR="000E0E1A" w:rsidRPr="007C3DED">
        <w:rPr>
          <w:lang w:eastAsia="ar-SA"/>
        </w:rPr>
        <w:t xml:space="preserve">) </w:t>
      </w:r>
      <w:r w:rsidRPr="007C3DED">
        <w:rPr>
          <w:lang w:eastAsia="ar-SA"/>
        </w:rPr>
        <w:t xml:space="preserve"> ostvareni su iznosu od </w:t>
      </w:r>
      <w:r w:rsidR="007C3DED">
        <w:rPr>
          <w:lang w:eastAsia="ar-SA"/>
        </w:rPr>
        <w:t>11.293,32</w:t>
      </w:r>
      <w:r w:rsidR="00BF3654" w:rsidRPr="007C3DED">
        <w:rPr>
          <w:lang w:eastAsia="ar-SA"/>
        </w:rPr>
        <w:t xml:space="preserve"> EUR. </w:t>
      </w:r>
      <w:r w:rsidR="008B144C">
        <w:rPr>
          <w:lang w:eastAsia="ar-SA"/>
        </w:rPr>
        <w:t>Zabilježena veća potražnja za istim u odnosu na prethodno izvještajno razdoblje.</w:t>
      </w:r>
    </w:p>
    <w:p w14:paraId="2C3E984F" w14:textId="77777777" w:rsidR="00BF3654" w:rsidRPr="004E06F2" w:rsidRDefault="00BF3654" w:rsidP="00212CC2">
      <w:pPr>
        <w:suppressAutoHyphens/>
        <w:jc w:val="both"/>
        <w:rPr>
          <w:color w:val="7030A0"/>
          <w:lang w:eastAsia="ar-SA"/>
        </w:rPr>
      </w:pPr>
    </w:p>
    <w:p w14:paraId="3D9D01CE" w14:textId="6BCCD830" w:rsidR="00BF3654" w:rsidRPr="00D70344" w:rsidRDefault="008B422B" w:rsidP="00212CC2">
      <w:pPr>
        <w:suppressAutoHyphens/>
        <w:jc w:val="both"/>
        <w:rPr>
          <w:lang w:eastAsia="ar-SA"/>
        </w:rPr>
      </w:pPr>
      <w:r w:rsidRPr="00D70344">
        <w:rPr>
          <w:b/>
          <w:lang w:eastAsia="ar-SA"/>
        </w:rPr>
        <w:t xml:space="preserve">6615 </w:t>
      </w:r>
      <w:r w:rsidR="00BF3654" w:rsidRPr="00D70344">
        <w:rPr>
          <w:b/>
          <w:lang w:eastAsia="ar-SA"/>
        </w:rPr>
        <w:t>– (</w:t>
      </w:r>
      <w:r w:rsidR="00D70344">
        <w:rPr>
          <w:b/>
          <w:lang w:eastAsia="ar-SA"/>
        </w:rPr>
        <w:t>+66,6</w:t>
      </w:r>
      <w:r w:rsidR="00BF3654" w:rsidRPr="00D70344">
        <w:rPr>
          <w:b/>
          <w:lang w:eastAsia="ar-SA"/>
        </w:rPr>
        <w:t xml:space="preserve"> %)</w:t>
      </w:r>
    </w:p>
    <w:p w14:paraId="513E2A41" w14:textId="6BE27E7C" w:rsidR="00D70344" w:rsidRPr="00D70344" w:rsidRDefault="00D70344" w:rsidP="00212CC2">
      <w:pPr>
        <w:suppressAutoHyphens/>
        <w:jc w:val="both"/>
        <w:rPr>
          <w:lang w:eastAsia="ar-SA"/>
        </w:rPr>
      </w:pPr>
      <w:r w:rsidRPr="00D70344">
        <w:rPr>
          <w:lang w:eastAsia="ar-SA"/>
        </w:rPr>
        <w:t>Ovi se prihodi odnose na najam prostora kaštela za održavanja raznih manifestacija obzirom da je prostor utvrde Kaštela u kojoj djeluje muzej uključen u program Pulskog kulturnog ljeta.</w:t>
      </w:r>
      <w:r w:rsidR="000E6115">
        <w:rPr>
          <w:lang w:eastAsia="ar-SA"/>
        </w:rPr>
        <w:t xml:space="preserve"> Broj manifestacija je od prošle godine značajno smanjen što je i obrazloženo kao razlog umanjenja prihoda </w:t>
      </w:r>
      <w:r w:rsidR="00B73EBE">
        <w:rPr>
          <w:lang w:eastAsia="ar-SA"/>
        </w:rPr>
        <w:t>te vrste</w:t>
      </w:r>
      <w:r w:rsidR="000E6115">
        <w:rPr>
          <w:lang w:eastAsia="ar-SA"/>
        </w:rPr>
        <w:t xml:space="preserve"> u 2023. godini</w:t>
      </w:r>
      <w:r w:rsidR="003C3B8E">
        <w:rPr>
          <w:lang w:eastAsia="ar-SA"/>
        </w:rPr>
        <w:t xml:space="preserve">. Tijekom 2024. godine održan je </w:t>
      </w:r>
      <w:r w:rsidR="00D961CF">
        <w:rPr>
          <w:lang w:eastAsia="ar-SA"/>
        </w:rPr>
        <w:t>nešto veći broj</w:t>
      </w:r>
      <w:r w:rsidR="003C3B8E">
        <w:rPr>
          <w:lang w:eastAsia="ar-SA"/>
        </w:rPr>
        <w:t xml:space="preserve"> manifestacija </w:t>
      </w:r>
      <w:r w:rsidR="00D961CF">
        <w:rPr>
          <w:lang w:eastAsia="ar-SA"/>
        </w:rPr>
        <w:t xml:space="preserve">u odnosu na prethodno razdoblje, </w:t>
      </w:r>
      <w:r w:rsidR="003C3B8E">
        <w:rPr>
          <w:lang w:eastAsia="ar-SA"/>
        </w:rPr>
        <w:t xml:space="preserve">ali </w:t>
      </w:r>
      <w:r w:rsidR="00D961CF">
        <w:rPr>
          <w:lang w:eastAsia="ar-SA"/>
        </w:rPr>
        <w:t xml:space="preserve">je veće ostvarenje </w:t>
      </w:r>
      <w:r w:rsidR="000E6115">
        <w:rPr>
          <w:lang w:eastAsia="ar-SA"/>
        </w:rPr>
        <w:t>prihod</w:t>
      </w:r>
      <w:r w:rsidR="00D961CF">
        <w:rPr>
          <w:lang w:eastAsia="ar-SA"/>
        </w:rPr>
        <w:t>a</w:t>
      </w:r>
      <w:r w:rsidR="0045406F">
        <w:rPr>
          <w:lang w:eastAsia="ar-SA"/>
        </w:rPr>
        <w:t xml:space="preserve"> (32.600,00 EUR)</w:t>
      </w:r>
      <w:r w:rsidR="000E6115">
        <w:rPr>
          <w:lang w:eastAsia="ar-SA"/>
        </w:rPr>
        <w:t xml:space="preserve"> </w:t>
      </w:r>
      <w:r w:rsidR="00D961CF">
        <w:rPr>
          <w:lang w:eastAsia="ar-SA"/>
        </w:rPr>
        <w:t xml:space="preserve">rezultat </w:t>
      </w:r>
      <w:r w:rsidR="000E6115">
        <w:rPr>
          <w:lang w:eastAsia="ar-SA"/>
        </w:rPr>
        <w:t xml:space="preserve"> promijenjen</w:t>
      </w:r>
      <w:r w:rsidR="00D961CF">
        <w:rPr>
          <w:lang w:eastAsia="ar-SA"/>
        </w:rPr>
        <w:t>e</w:t>
      </w:r>
      <w:r w:rsidR="000E6115">
        <w:rPr>
          <w:lang w:eastAsia="ar-SA"/>
        </w:rPr>
        <w:t xml:space="preserve"> (uvećan</w:t>
      </w:r>
      <w:r w:rsidR="00D961CF">
        <w:rPr>
          <w:lang w:eastAsia="ar-SA"/>
        </w:rPr>
        <w:t>e</w:t>
      </w:r>
      <w:r w:rsidR="000E6115">
        <w:rPr>
          <w:lang w:eastAsia="ar-SA"/>
        </w:rPr>
        <w:t>) cijen</w:t>
      </w:r>
      <w:r w:rsidR="00D961CF">
        <w:rPr>
          <w:lang w:eastAsia="ar-SA"/>
        </w:rPr>
        <w:t>e</w:t>
      </w:r>
      <w:r w:rsidR="000E6115">
        <w:rPr>
          <w:lang w:eastAsia="ar-SA"/>
        </w:rPr>
        <w:t xml:space="preserve"> </w:t>
      </w:r>
      <w:r w:rsidR="00AE5652">
        <w:rPr>
          <w:lang w:eastAsia="ar-SA"/>
        </w:rPr>
        <w:t>korištenja</w:t>
      </w:r>
      <w:r w:rsidR="000E6115">
        <w:rPr>
          <w:lang w:eastAsia="ar-SA"/>
        </w:rPr>
        <w:t xml:space="preserve"> prostora.</w:t>
      </w:r>
    </w:p>
    <w:p w14:paraId="10C34451" w14:textId="77777777" w:rsidR="004E06F2" w:rsidRDefault="004E06F2" w:rsidP="00212CC2">
      <w:pPr>
        <w:suppressAutoHyphens/>
        <w:jc w:val="both"/>
        <w:rPr>
          <w:highlight w:val="yellow"/>
          <w:lang w:eastAsia="ar-SA"/>
        </w:rPr>
      </w:pPr>
    </w:p>
    <w:p w14:paraId="3266671E" w14:textId="77777777" w:rsidR="004E06F2" w:rsidRPr="00A13622" w:rsidRDefault="004E06F2" w:rsidP="00212CC2">
      <w:pPr>
        <w:suppressAutoHyphens/>
        <w:jc w:val="both"/>
        <w:rPr>
          <w:highlight w:val="yellow"/>
          <w:lang w:eastAsia="ar-SA"/>
        </w:rPr>
      </w:pPr>
    </w:p>
    <w:p w14:paraId="7B6F993B" w14:textId="63460C83" w:rsidR="00742F4D" w:rsidRPr="00F96E94" w:rsidRDefault="00954E19" w:rsidP="00212CC2">
      <w:pPr>
        <w:suppressAutoHyphens/>
        <w:jc w:val="both"/>
        <w:rPr>
          <w:lang w:eastAsia="ar-SA"/>
        </w:rPr>
      </w:pPr>
      <w:r w:rsidRPr="00F96E94">
        <w:rPr>
          <w:b/>
          <w:bCs/>
          <w:lang w:eastAsia="ar-SA"/>
        </w:rPr>
        <w:t>663</w:t>
      </w:r>
      <w:r w:rsidRPr="00F96E94">
        <w:rPr>
          <w:lang w:eastAsia="ar-SA"/>
        </w:rPr>
        <w:t xml:space="preserve"> – Donacije od pravnih i fizičkih osoba iznose </w:t>
      </w:r>
      <w:r w:rsidR="00F96E94" w:rsidRPr="00F96E94">
        <w:rPr>
          <w:lang w:eastAsia="ar-SA"/>
        </w:rPr>
        <w:t>6.835,00</w:t>
      </w:r>
      <w:r w:rsidR="003D01A1" w:rsidRPr="00F96E94">
        <w:rPr>
          <w:lang w:eastAsia="ar-SA"/>
        </w:rPr>
        <w:t xml:space="preserve"> EUR što je </w:t>
      </w:r>
      <w:r w:rsidR="00F96E94" w:rsidRPr="00F96E94">
        <w:rPr>
          <w:lang w:eastAsia="ar-SA"/>
        </w:rPr>
        <w:t>93,2</w:t>
      </w:r>
      <w:r w:rsidR="003D01A1" w:rsidRPr="00F96E94">
        <w:rPr>
          <w:lang w:eastAsia="ar-SA"/>
        </w:rPr>
        <w:t xml:space="preserve"> % </w:t>
      </w:r>
      <w:r w:rsidR="00F96E94" w:rsidRPr="00F96E94">
        <w:rPr>
          <w:lang w:eastAsia="ar-SA"/>
        </w:rPr>
        <w:t>manje</w:t>
      </w:r>
      <w:r w:rsidR="003D01A1" w:rsidRPr="00F96E94">
        <w:rPr>
          <w:lang w:eastAsia="ar-SA"/>
        </w:rPr>
        <w:t xml:space="preserve"> u odnosu na 202</w:t>
      </w:r>
      <w:r w:rsidR="00F96E94" w:rsidRPr="00F96E94">
        <w:rPr>
          <w:lang w:eastAsia="ar-SA"/>
        </w:rPr>
        <w:t>3</w:t>
      </w:r>
      <w:r w:rsidR="003D01A1" w:rsidRPr="00F96E94">
        <w:rPr>
          <w:lang w:eastAsia="ar-SA"/>
        </w:rPr>
        <w:t xml:space="preserve">. godinu. Razlog tome su </w:t>
      </w:r>
      <w:r w:rsidR="00F21180" w:rsidRPr="00F96E94">
        <w:rPr>
          <w:lang w:eastAsia="ar-SA"/>
        </w:rPr>
        <w:t xml:space="preserve">iznimno </w:t>
      </w:r>
      <w:r w:rsidR="003D01A1" w:rsidRPr="00F96E94">
        <w:rPr>
          <w:lang w:eastAsia="ar-SA"/>
        </w:rPr>
        <w:t xml:space="preserve">vrijedne kapitalne donacije muzejske </w:t>
      </w:r>
      <w:r w:rsidR="00F96E94">
        <w:rPr>
          <w:lang w:eastAsia="ar-SA"/>
        </w:rPr>
        <w:t>u 2023. godini.</w:t>
      </w:r>
    </w:p>
    <w:p w14:paraId="51F55997" w14:textId="3DE46B50" w:rsidR="003D01A1" w:rsidRDefault="003D01A1" w:rsidP="00212CC2">
      <w:pPr>
        <w:suppressAutoHyphens/>
        <w:jc w:val="both"/>
        <w:rPr>
          <w:lang w:eastAsia="ar-SA"/>
        </w:rPr>
      </w:pPr>
      <w:r w:rsidRPr="00F96E94">
        <w:rPr>
          <w:lang w:eastAsia="ar-SA"/>
        </w:rPr>
        <w:t xml:space="preserve">Tekuće donacije ( račun 6631) </w:t>
      </w:r>
      <w:r w:rsidR="00F96E94">
        <w:rPr>
          <w:lang w:eastAsia="ar-SA"/>
        </w:rPr>
        <w:t xml:space="preserve">ostvarene su od Zaklade Adris koja je sufinancirala projekt </w:t>
      </w:r>
      <w:r w:rsidR="00F96E94" w:rsidRPr="00F96E94">
        <w:rPr>
          <w:i/>
          <w:lang w:eastAsia="ar-SA"/>
        </w:rPr>
        <w:t>Žbuke kroz vrijeme-istarska povijest u rukama zidara</w:t>
      </w:r>
      <w:r w:rsidR="00F96E94">
        <w:rPr>
          <w:lang w:eastAsia="ar-SA"/>
        </w:rPr>
        <w:t xml:space="preserve"> (6.000,00 EUR).</w:t>
      </w:r>
    </w:p>
    <w:p w14:paraId="7EF5B1DA" w14:textId="1406C683" w:rsidR="00F96E94" w:rsidRPr="00F96E94" w:rsidRDefault="00F96E94" w:rsidP="00212CC2">
      <w:pPr>
        <w:suppressAutoHyphens/>
        <w:jc w:val="both"/>
        <w:rPr>
          <w:lang w:eastAsia="ar-SA"/>
        </w:rPr>
      </w:pPr>
      <w:r>
        <w:rPr>
          <w:lang w:eastAsia="ar-SA"/>
        </w:rPr>
        <w:t>Kapitalna donacije ostvarene su na ime donacija fizičkih lica koja su donirala muzejsku građu (835,00 EUR).</w:t>
      </w:r>
    </w:p>
    <w:p w14:paraId="3FB15EA1" w14:textId="77777777" w:rsidR="00F21180" w:rsidRPr="004E06F2" w:rsidRDefault="00F21180" w:rsidP="00212CC2">
      <w:pPr>
        <w:suppressAutoHyphens/>
        <w:jc w:val="both"/>
        <w:rPr>
          <w:color w:val="7030A0"/>
          <w:lang w:eastAsia="ar-SA"/>
        </w:rPr>
      </w:pPr>
    </w:p>
    <w:p w14:paraId="717EDA96" w14:textId="77777777" w:rsidR="00092108" w:rsidRPr="004E06F2" w:rsidRDefault="00092108" w:rsidP="00212CC2">
      <w:pPr>
        <w:suppressAutoHyphens/>
        <w:jc w:val="both"/>
        <w:rPr>
          <w:color w:val="7030A0"/>
          <w:highlight w:val="yellow"/>
          <w:lang w:eastAsia="ar-SA"/>
        </w:rPr>
      </w:pPr>
    </w:p>
    <w:p w14:paraId="24DA8467" w14:textId="37CD0F82" w:rsidR="007A3C4F" w:rsidRPr="00024E4B" w:rsidRDefault="009178B5" w:rsidP="00212CC2">
      <w:pPr>
        <w:suppressAutoHyphens/>
        <w:jc w:val="both"/>
        <w:rPr>
          <w:lang w:eastAsia="ar-SA"/>
        </w:rPr>
      </w:pPr>
      <w:r w:rsidRPr="00024E4B">
        <w:rPr>
          <w:b/>
          <w:bCs/>
          <w:lang w:eastAsia="ar-SA"/>
        </w:rPr>
        <w:t>67</w:t>
      </w:r>
      <w:r w:rsidRPr="00024E4B">
        <w:rPr>
          <w:b/>
          <w:lang w:eastAsia="ar-SA"/>
        </w:rPr>
        <w:t xml:space="preserve"> -</w:t>
      </w:r>
      <w:r w:rsidRPr="00024E4B">
        <w:rPr>
          <w:lang w:eastAsia="ar-SA"/>
        </w:rPr>
        <w:t xml:space="preserve"> Prihodi za financiranje rashoda poslovanja od nadležnog proračuna</w:t>
      </w:r>
      <w:r w:rsidR="008B0FAC" w:rsidRPr="00024E4B">
        <w:rPr>
          <w:lang w:eastAsia="ar-SA"/>
        </w:rPr>
        <w:t xml:space="preserve">= </w:t>
      </w:r>
      <w:r w:rsidR="00024E4B">
        <w:rPr>
          <w:lang w:eastAsia="ar-SA"/>
        </w:rPr>
        <w:t>439.507</w:t>
      </w:r>
      <w:r w:rsidR="008B0FAC" w:rsidRPr="00024E4B">
        <w:rPr>
          <w:lang w:eastAsia="ar-SA"/>
        </w:rPr>
        <w:t>,00 EUR</w:t>
      </w:r>
      <w:r w:rsidRPr="00024E4B">
        <w:rPr>
          <w:lang w:eastAsia="ar-SA"/>
        </w:rPr>
        <w:t xml:space="preserve"> a u odnosu na 20</w:t>
      </w:r>
      <w:r w:rsidR="001D3796" w:rsidRPr="00024E4B">
        <w:rPr>
          <w:lang w:eastAsia="ar-SA"/>
        </w:rPr>
        <w:t>2</w:t>
      </w:r>
      <w:r w:rsidR="00024E4B">
        <w:rPr>
          <w:lang w:eastAsia="ar-SA"/>
        </w:rPr>
        <w:t>3</w:t>
      </w:r>
      <w:r w:rsidRPr="00024E4B">
        <w:rPr>
          <w:lang w:eastAsia="ar-SA"/>
        </w:rPr>
        <w:t xml:space="preserve">. godinu za </w:t>
      </w:r>
      <w:r w:rsidR="00024E4B">
        <w:rPr>
          <w:lang w:eastAsia="ar-SA"/>
        </w:rPr>
        <w:t>19,8</w:t>
      </w:r>
      <w:r w:rsidR="008B0FAC" w:rsidRPr="00024E4B">
        <w:rPr>
          <w:lang w:eastAsia="ar-SA"/>
        </w:rPr>
        <w:t xml:space="preserve"> </w:t>
      </w:r>
      <w:r w:rsidRPr="00024E4B">
        <w:rPr>
          <w:lang w:eastAsia="ar-SA"/>
        </w:rPr>
        <w:t xml:space="preserve">% su </w:t>
      </w:r>
      <w:r w:rsidR="001D3796" w:rsidRPr="00024E4B">
        <w:rPr>
          <w:lang w:eastAsia="ar-SA"/>
        </w:rPr>
        <w:t>veći.</w:t>
      </w:r>
      <w:r w:rsidRPr="00024E4B">
        <w:rPr>
          <w:lang w:eastAsia="ar-SA"/>
        </w:rPr>
        <w:t xml:space="preserve"> </w:t>
      </w:r>
    </w:p>
    <w:p w14:paraId="5B20FD69" w14:textId="36586C58" w:rsidR="008B0FAC" w:rsidRPr="00024E4B" w:rsidRDefault="00B9314B" w:rsidP="00212CC2">
      <w:pPr>
        <w:suppressAutoHyphens/>
        <w:jc w:val="both"/>
        <w:rPr>
          <w:bCs/>
          <w:lang w:eastAsia="ar-SA"/>
        </w:rPr>
      </w:pPr>
      <w:r w:rsidRPr="00024E4B">
        <w:rPr>
          <w:lang w:eastAsia="ar-SA"/>
        </w:rPr>
        <w:t xml:space="preserve">Predstavljaju </w:t>
      </w:r>
      <w:r w:rsidR="00024E4B">
        <w:rPr>
          <w:lang w:eastAsia="ar-SA"/>
        </w:rPr>
        <w:t>31</w:t>
      </w:r>
      <w:r w:rsidRPr="00024E4B">
        <w:rPr>
          <w:lang w:eastAsia="ar-SA"/>
        </w:rPr>
        <w:t xml:space="preserve"> </w:t>
      </w:r>
      <w:r w:rsidRPr="00024E4B">
        <w:rPr>
          <w:bCs/>
          <w:lang w:eastAsia="ar-SA"/>
        </w:rPr>
        <w:t>% ukupno ostvarenih prihoda.</w:t>
      </w:r>
    </w:p>
    <w:p w14:paraId="0C45DB72" w14:textId="77777777" w:rsidR="00B9314B" w:rsidRPr="004E06F2" w:rsidRDefault="00B9314B" w:rsidP="00212CC2">
      <w:pPr>
        <w:suppressAutoHyphens/>
        <w:jc w:val="both"/>
        <w:rPr>
          <w:color w:val="7030A0"/>
          <w:lang w:eastAsia="ar-SA"/>
        </w:rPr>
      </w:pPr>
    </w:p>
    <w:p w14:paraId="09E93EA9" w14:textId="166B3039" w:rsidR="00902736" w:rsidRDefault="009178B5" w:rsidP="00212CC2">
      <w:pPr>
        <w:suppressAutoHyphens/>
        <w:jc w:val="both"/>
        <w:rPr>
          <w:lang w:eastAsia="ar-SA"/>
        </w:rPr>
      </w:pPr>
      <w:r w:rsidRPr="00902736">
        <w:rPr>
          <w:lang w:eastAsia="ar-SA"/>
        </w:rPr>
        <w:t>Iz ovih prihoda financira</w:t>
      </w:r>
      <w:r w:rsidR="00D23494" w:rsidRPr="00902736">
        <w:rPr>
          <w:lang w:eastAsia="ar-SA"/>
        </w:rPr>
        <w:t xml:space="preserve">li su </w:t>
      </w:r>
      <w:r w:rsidRPr="00902736">
        <w:rPr>
          <w:lang w:eastAsia="ar-SA"/>
        </w:rPr>
        <w:t xml:space="preserve"> se </w:t>
      </w:r>
      <w:r w:rsidR="00902736">
        <w:rPr>
          <w:lang w:eastAsia="ar-SA"/>
        </w:rPr>
        <w:t>tekući rashodi u iznosu od 435.112,50 EUR te kapitalni rashodi u iznosu od 4.394,50 EUR.</w:t>
      </w:r>
    </w:p>
    <w:p w14:paraId="2925AD36" w14:textId="663A73D7" w:rsidR="00590775" w:rsidRDefault="00590775" w:rsidP="00212CC2">
      <w:pPr>
        <w:suppressAutoHyphens/>
        <w:jc w:val="both"/>
        <w:rPr>
          <w:lang w:eastAsia="ar-SA"/>
        </w:rPr>
      </w:pPr>
      <w:r>
        <w:rPr>
          <w:lang w:eastAsia="ar-SA"/>
        </w:rPr>
        <w:t>Prihodi bilježe rast u odnosu na prošlogodišnje razdoblje radi utroška prihoda za kapitalno ulaganje te povećanja potreba na ime prihoda za rashode za zaposlene uslijed izmjena po Kolektivnom ugovoru</w:t>
      </w:r>
      <w:r w:rsidR="004E0F8F">
        <w:rPr>
          <w:lang w:eastAsia="ar-SA"/>
        </w:rPr>
        <w:t xml:space="preserve"> (dva Aneksa Kolektivnog ugovora – uvećanja osnovice za obračun plaće) </w:t>
      </w:r>
      <w:r>
        <w:rPr>
          <w:lang w:eastAsia="ar-SA"/>
        </w:rPr>
        <w:t xml:space="preserve"> te poveć</w:t>
      </w:r>
      <w:r w:rsidR="00756D2E">
        <w:rPr>
          <w:lang w:eastAsia="ar-SA"/>
        </w:rPr>
        <w:t>anja broja zaposlenih djelatnika.</w:t>
      </w:r>
    </w:p>
    <w:p w14:paraId="5230F016" w14:textId="3965F22A" w:rsidR="00F47703" w:rsidRPr="004E06F2" w:rsidRDefault="00F47703" w:rsidP="00212CC2">
      <w:pPr>
        <w:suppressAutoHyphens/>
        <w:jc w:val="both"/>
        <w:rPr>
          <w:color w:val="7030A0"/>
          <w:lang w:eastAsia="ar-SA"/>
        </w:rPr>
      </w:pPr>
    </w:p>
    <w:p w14:paraId="20FF98C9" w14:textId="3EDB98BF" w:rsidR="009178B5" w:rsidRPr="00370346" w:rsidRDefault="00902736" w:rsidP="00212CC2">
      <w:pPr>
        <w:suppressAutoHyphens/>
        <w:jc w:val="both"/>
        <w:rPr>
          <w:b/>
          <w:lang w:eastAsia="ar-SA"/>
        </w:rPr>
      </w:pPr>
      <w:r w:rsidRPr="00370346">
        <w:rPr>
          <w:b/>
          <w:lang w:eastAsia="ar-SA"/>
        </w:rPr>
        <w:t>6711 – (+19,3%)</w:t>
      </w:r>
    </w:p>
    <w:p w14:paraId="097FA025" w14:textId="77777777" w:rsidR="00370346" w:rsidRDefault="00370346" w:rsidP="00212CC2">
      <w:pPr>
        <w:suppressAutoHyphens/>
        <w:jc w:val="both"/>
        <w:rPr>
          <w:lang w:eastAsia="ar-SA"/>
        </w:rPr>
      </w:pPr>
    </w:p>
    <w:p w14:paraId="52FF81F0" w14:textId="037107B4" w:rsidR="00370346" w:rsidRPr="00902736" w:rsidRDefault="00370346" w:rsidP="00370346">
      <w:pPr>
        <w:suppressAutoHyphens/>
        <w:jc w:val="both"/>
        <w:rPr>
          <w:lang w:eastAsia="ar-SA"/>
        </w:rPr>
      </w:pPr>
      <w:r>
        <w:rPr>
          <w:lang w:eastAsia="ar-SA"/>
        </w:rPr>
        <w:t xml:space="preserve">Ovim su se prihodima financirali </w:t>
      </w:r>
      <w:r w:rsidRPr="00902736">
        <w:rPr>
          <w:lang w:eastAsia="ar-SA"/>
        </w:rPr>
        <w:t xml:space="preserve">troškovi plaća djelatnika </w:t>
      </w:r>
      <w:r>
        <w:rPr>
          <w:lang w:eastAsia="ar-SA"/>
        </w:rPr>
        <w:t>(386.481,24</w:t>
      </w:r>
      <w:r w:rsidRPr="00902736">
        <w:rPr>
          <w:lang w:eastAsia="ar-SA"/>
        </w:rPr>
        <w:t xml:space="preserve"> EUR</w:t>
      </w:r>
      <w:r>
        <w:rPr>
          <w:lang w:eastAsia="ar-SA"/>
        </w:rPr>
        <w:t>)</w:t>
      </w:r>
      <w:r w:rsidRPr="00902736">
        <w:rPr>
          <w:lang w:eastAsia="ar-SA"/>
        </w:rPr>
        <w:t xml:space="preserve">, tekući materijalni rashodi </w:t>
      </w:r>
      <w:r>
        <w:rPr>
          <w:lang w:eastAsia="ar-SA"/>
        </w:rPr>
        <w:t>(19.614,50</w:t>
      </w:r>
      <w:r w:rsidRPr="00902736">
        <w:rPr>
          <w:lang w:eastAsia="ar-SA"/>
        </w:rPr>
        <w:t xml:space="preserve"> EUR</w:t>
      </w:r>
      <w:r>
        <w:rPr>
          <w:lang w:eastAsia="ar-SA"/>
        </w:rPr>
        <w:t>)</w:t>
      </w:r>
      <w:r w:rsidRPr="00902736">
        <w:rPr>
          <w:lang w:eastAsia="ar-SA"/>
        </w:rPr>
        <w:t>. Za</w:t>
      </w:r>
      <w:r>
        <w:rPr>
          <w:lang w:eastAsia="ar-SA"/>
        </w:rPr>
        <w:t xml:space="preserve"> </w:t>
      </w:r>
      <w:r w:rsidRPr="00902736">
        <w:rPr>
          <w:lang w:eastAsia="ar-SA"/>
        </w:rPr>
        <w:t xml:space="preserve">programske djelatnosti  po izvoru osnivača ostvareni su prihodi u iznosu od </w:t>
      </w:r>
      <w:r>
        <w:rPr>
          <w:lang w:eastAsia="ar-SA"/>
        </w:rPr>
        <w:t>29.</w:t>
      </w:r>
      <w:r w:rsidR="00C93513">
        <w:rPr>
          <w:lang w:eastAsia="ar-SA"/>
        </w:rPr>
        <w:t>016,76</w:t>
      </w:r>
      <w:r w:rsidRPr="00902736">
        <w:rPr>
          <w:lang w:eastAsia="ar-SA"/>
        </w:rPr>
        <w:t xml:space="preserve">  EUR i to  za program </w:t>
      </w:r>
      <w:proofErr w:type="spellStart"/>
      <w:r w:rsidRPr="00902736">
        <w:rPr>
          <w:i/>
          <w:lang w:eastAsia="ar-SA"/>
        </w:rPr>
        <w:t>Istrapedije</w:t>
      </w:r>
      <w:proofErr w:type="spellEnd"/>
      <w:r w:rsidRPr="00902736">
        <w:rPr>
          <w:lang w:eastAsia="ar-SA"/>
        </w:rPr>
        <w:t xml:space="preserve"> </w:t>
      </w:r>
      <w:r>
        <w:rPr>
          <w:lang w:eastAsia="ar-SA"/>
        </w:rPr>
        <w:t>(</w:t>
      </w:r>
      <w:r w:rsidRPr="00902736">
        <w:rPr>
          <w:lang w:eastAsia="ar-SA"/>
        </w:rPr>
        <w:t xml:space="preserve"> 4.894,00 EUR</w:t>
      </w:r>
      <w:r>
        <w:rPr>
          <w:lang w:eastAsia="ar-SA"/>
        </w:rPr>
        <w:t>)</w:t>
      </w:r>
      <w:r w:rsidRPr="00902736">
        <w:rPr>
          <w:lang w:eastAsia="ar-SA"/>
        </w:rPr>
        <w:t xml:space="preserve">, </w:t>
      </w:r>
      <w:r w:rsidR="00590775">
        <w:rPr>
          <w:lang w:eastAsia="ar-SA"/>
        </w:rPr>
        <w:t>za</w:t>
      </w:r>
      <w:r w:rsidRPr="00902736">
        <w:rPr>
          <w:lang w:eastAsia="ar-SA"/>
        </w:rPr>
        <w:t xml:space="preserve"> djelatnost odjela PPMI-MSNI </w:t>
      </w:r>
      <w:r w:rsidRPr="00902736">
        <w:rPr>
          <w:i/>
          <w:lang w:eastAsia="ar-SA"/>
        </w:rPr>
        <w:t>Kuće fresaka u</w:t>
      </w:r>
      <w:r w:rsidRPr="00902736">
        <w:rPr>
          <w:lang w:eastAsia="ar-SA"/>
        </w:rPr>
        <w:t xml:space="preserve"> </w:t>
      </w:r>
      <w:proofErr w:type="spellStart"/>
      <w:r w:rsidRPr="00902736">
        <w:rPr>
          <w:i/>
          <w:lang w:eastAsia="ar-SA"/>
        </w:rPr>
        <w:t>Draguću</w:t>
      </w:r>
      <w:proofErr w:type="spellEnd"/>
      <w:r w:rsidRPr="00902736">
        <w:rPr>
          <w:lang w:eastAsia="ar-SA"/>
        </w:rPr>
        <w:t xml:space="preserve"> </w:t>
      </w:r>
      <w:r>
        <w:rPr>
          <w:lang w:eastAsia="ar-SA"/>
        </w:rPr>
        <w:t>(</w:t>
      </w:r>
      <w:r w:rsidRPr="00902736">
        <w:rPr>
          <w:lang w:eastAsia="ar-SA"/>
        </w:rPr>
        <w:t>7.963,00 EUR</w:t>
      </w:r>
      <w:r>
        <w:rPr>
          <w:lang w:eastAsia="ar-SA"/>
        </w:rPr>
        <w:t>)</w:t>
      </w:r>
      <w:r w:rsidR="00590775">
        <w:rPr>
          <w:lang w:eastAsia="ar-SA"/>
        </w:rPr>
        <w:t>,</w:t>
      </w:r>
      <w:r w:rsidRPr="00902736">
        <w:rPr>
          <w:lang w:eastAsia="ar-SA"/>
        </w:rPr>
        <w:t xml:space="preserve"> djelatnost PPMI-MSNI </w:t>
      </w:r>
      <w:r w:rsidRPr="00902736">
        <w:rPr>
          <w:i/>
          <w:lang w:eastAsia="ar-SA"/>
        </w:rPr>
        <w:t xml:space="preserve">Kuće istarskih kaštela u </w:t>
      </w:r>
      <w:proofErr w:type="spellStart"/>
      <w:r w:rsidRPr="00902736">
        <w:rPr>
          <w:i/>
          <w:lang w:eastAsia="ar-SA"/>
        </w:rPr>
        <w:t>Momjanu</w:t>
      </w:r>
      <w:proofErr w:type="spellEnd"/>
      <w:r w:rsidRPr="00902736">
        <w:rPr>
          <w:lang w:eastAsia="ar-SA"/>
        </w:rPr>
        <w:t xml:space="preserve">  </w:t>
      </w:r>
      <w:r>
        <w:rPr>
          <w:lang w:eastAsia="ar-SA"/>
        </w:rPr>
        <w:t>(6.</w:t>
      </w:r>
      <w:r w:rsidR="00C93513">
        <w:rPr>
          <w:lang w:eastAsia="ar-SA"/>
        </w:rPr>
        <w:t>500,00</w:t>
      </w:r>
      <w:r w:rsidRPr="00902736">
        <w:rPr>
          <w:lang w:eastAsia="ar-SA"/>
        </w:rPr>
        <w:t xml:space="preserve"> EUR</w:t>
      </w:r>
      <w:r>
        <w:rPr>
          <w:lang w:eastAsia="ar-SA"/>
        </w:rPr>
        <w:t xml:space="preserve">) te  sufinanciranje i </w:t>
      </w:r>
      <w:proofErr w:type="spellStart"/>
      <w:r>
        <w:rPr>
          <w:lang w:eastAsia="ar-SA"/>
        </w:rPr>
        <w:t>predfinanciranje</w:t>
      </w:r>
      <w:proofErr w:type="spellEnd"/>
      <w:r>
        <w:rPr>
          <w:lang w:eastAsia="ar-SA"/>
        </w:rPr>
        <w:t xml:space="preserve"> novog EU projekta, </w:t>
      </w:r>
      <w:proofErr w:type="spellStart"/>
      <w:r w:rsidRPr="00902736">
        <w:rPr>
          <w:i/>
          <w:lang w:eastAsia="ar-SA"/>
        </w:rPr>
        <w:t>Terra</w:t>
      </w:r>
      <w:proofErr w:type="spellEnd"/>
      <w:r w:rsidRPr="00902736">
        <w:rPr>
          <w:i/>
          <w:lang w:eastAsia="ar-SA"/>
        </w:rPr>
        <w:t xml:space="preserve"> </w:t>
      </w:r>
      <w:proofErr w:type="spellStart"/>
      <w:r w:rsidRPr="00902736">
        <w:rPr>
          <w:i/>
          <w:lang w:eastAsia="ar-SA"/>
        </w:rPr>
        <w:t>Gothica</w:t>
      </w:r>
      <w:proofErr w:type="spellEnd"/>
      <w:r w:rsidRPr="00902736">
        <w:rPr>
          <w:i/>
          <w:lang w:eastAsia="ar-SA"/>
        </w:rPr>
        <w:t xml:space="preserve"> </w:t>
      </w:r>
      <w:proofErr w:type="spellStart"/>
      <w:r w:rsidRPr="00902736">
        <w:rPr>
          <w:i/>
          <w:lang w:eastAsia="ar-SA"/>
        </w:rPr>
        <w:t>Incognita</w:t>
      </w:r>
      <w:proofErr w:type="spellEnd"/>
      <w:r>
        <w:rPr>
          <w:lang w:eastAsia="ar-SA"/>
        </w:rPr>
        <w:t xml:space="preserve"> u kojemu je PPMI-MSNI uključen kao partner (9.659,76 EUR).</w:t>
      </w:r>
    </w:p>
    <w:p w14:paraId="5D17AED1" w14:textId="1734E5B5" w:rsidR="00370346" w:rsidRDefault="00370346" w:rsidP="00212CC2">
      <w:pPr>
        <w:suppressAutoHyphens/>
        <w:jc w:val="both"/>
        <w:rPr>
          <w:lang w:eastAsia="ar-SA"/>
        </w:rPr>
      </w:pPr>
    </w:p>
    <w:p w14:paraId="79C642B2" w14:textId="77777777" w:rsidR="0080326D" w:rsidRDefault="0080326D" w:rsidP="00212CC2">
      <w:pPr>
        <w:suppressAutoHyphens/>
        <w:jc w:val="both"/>
        <w:rPr>
          <w:b/>
          <w:lang w:eastAsia="ar-SA"/>
        </w:rPr>
      </w:pPr>
    </w:p>
    <w:p w14:paraId="635CFF22" w14:textId="1EFD62DC" w:rsidR="00370346" w:rsidRPr="00590775" w:rsidRDefault="00370346" w:rsidP="00212CC2">
      <w:pPr>
        <w:suppressAutoHyphens/>
        <w:jc w:val="both"/>
        <w:rPr>
          <w:b/>
          <w:lang w:eastAsia="ar-SA"/>
        </w:rPr>
      </w:pPr>
      <w:r w:rsidRPr="00590775">
        <w:rPr>
          <w:b/>
          <w:lang w:eastAsia="ar-SA"/>
        </w:rPr>
        <w:t>6712 – (+93,4%)</w:t>
      </w:r>
    </w:p>
    <w:p w14:paraId="45BF8E2C" w14:textId="2C745E91" w:rsidR="00370346" w:rsidRDefault="00370346" w:rsidP="00370346">
      <w:pPr>
        <w:suppressAutoHyphens/>
        <w:jc w:val="both"/>
        <w:rPr>
          <w:lang w:eastAsia="ar-SA"/>
        </w:rPr>
      </w:pPr>
      <w:r>
        <w:rPr>
          <w:lang w:eastAsia="ar-SA"/>
        </w:rPr>
        <w:t>Kapitalni prihod osnivača bilježi rast obzirom da  su prethodnoj godini prihod za investicijsku djelatnost osnivača nije uspio biti utrošen te su se sredstva vratila u proračun osnivača.</w:t>
      </w:r>
    </w:p>
    <w:p w14:paraId="075CB666" w14:textId="4C093DE5" w:rsidR="00370346" w:rsidRDefault="00370346" w:rsidP="00370346">
      <w:pPr>
        <w:jc w:val="both"/>
        <w:rPr>
          <w:lang w:eastAsia="ar-SA"/>
        </w:rPr>
      </w:pPr>
      <w:r>
        <w:rPr>
          <w:lang w:eastAsia="ar-SA"/>
        </w:rPr>
        <w:t xml:space="preserve">U izvještajnom razdoblju, za svrhu nabave dugotrajne imovine a na ime projekta </w:t>
      </w:r>
      <w:r>
        <w:t>sanacije kaštela -  izrade projekta_</w:t>
      </w:r>
      <w:r w:rsidR="0080326D">
        <w:t xml:space="preserve"> </w:t>
      </w:r>
      <w:r>
        <w:t xml:space="preserve">arhitektonskog rješenja sanacije vanjskog plašta zidina utvrde Kaštel u Puli, isplaćena su i utrošena sredstva u iznosu od  3.407,00 EUR a za odjel Kuće istarskih kaštela u </w:t>
      </w:r>
      <w:proofErr w:type="spellStart"/>
      <w:r>
        <w:t>Momjanu</w:t>
      </w:r>
      <w:proofErr w:type="spellEnd"/>
      <w:r w:rsidR="0080326D">
        <w:t>,</w:t>
      </w:r>
      <w:r>
        <w:t xml:space="preserve"> </w:t>
      </w:r>
      <w:r w:rsidR="0080326D">
        <w:t xml:space="preserve"> </w:t>
      </w:r>
      <w:r>
        <w:t>prihod je utrošen za nabavu potrebne opreme u iznosu od 987,50 EUR.</w:t>
      </w:r>
    </w:p>
    <w:p w14:paraId="24D099C3" w14:textId="77777777" w:rsidR="00370346" w:rsidRPr="00902736" w:rsidRDefault="00370346" w:rsidP="00370346">
      <w:pPr>
        <w:suppressAutoHyphens/>
        <w:jc w:val="both"/>
        <w:rPr>
          <w:lang w:eastAsia="ar-SA"/>
        </w:rPr>
      </w:pPr>
    </w:p>
    <w:p w14:paraId="033E7BD8" w14:textId="6ED7EDEC" w:rsidR="00902736" w:rsidRDefault="00902736" w:rsidP="00212CC2">
      <w:pPr>
        <w:suppressAutoHyphens/>
        <w:jc w:val="both"/>
        <w:rPr>
          <w:color w:val="7030A0"/>
          <w:lang w:eastAsia="ar-SA"/>
        </w:rPr>
      </w:pPr>
    </w:p>
    <w:p w14:paraId="1C59510B" w14:textId="63A80302" w:rsidR="00690D82" w:rsidRDefault="00580482" w:rsidP="00212CC2">
      <w:pPr>
        <w:suppressAutoHyphens/>
        <w:jc w:val="both"/>
        <w:rPr>
          <w:lang w:eastAsia="ar-SA"/>
        </w:rPr>
      </w:pPr>
      <w:r w:rsidRPr="00580482">
        <w:rPr>
          <w:lang w:eastAsia="ar-SA"/>
        </w:rPr>
        <w:t>PPMI-MSNI ne</w:t>
      </w:r>
      <w:r>
        <w:rPr>
          <w:lang w:eastAsia="ar-SA"/>
        </w:rPr>
        <w:t>ma ostvarenih primitaka ni izdataka.</w:t>
      </w:r>
    </w:p>
    <w:p w14:paraId="3F88461C" w14:textId="3DC6ED49" w:rsidR="002F1CB4" w:rsidRDefault="002F1CB4" w:rsidP="00212CC2">
      <w:pPr>
        <w:suppressAutoHyphens/>
        <w:jc w:val="both"/>
        <w:rPr>
          <w:lang w:eastAsia="ar-SA"/>
        </w:rPr>
      </w:pPr>
    </w:p>
    <w:p w14:paraId="5644312C" w14:textId="77777777" w:rsidR="00690D82" w:rsidRPr="00A13622" w:rsidRDefault="00690D82" w:rsidP="00212CC2">
      <w:pPr>
        <w:suppressAutoHyphens/>
        <w:jc w:val="both"/>
        <w:rPr>
          <w:highlight w:val="yellow"/>
          <w:lang w:eastAsia="ar-SA"/>
        </w:rPr>
      </w:pPr>
    </w:p>
    <w:p w14:paraId="23C28D16" w14:textId="42FAE0D8" w:rsidR="009178B5" w:rsidRPr="00150E05" w:rsidRDefault="009178B5" w:rsidP="00212CC2">
      <w:pPr>
        <w:keepNext/>
        <w:suppressAutoHyphens/>
        <w:jc w:val="both"/>
        <w:outlineLvl w:val="2"/>
        <w:rPr>
          <w:b/>
          <w:bCs/>
          <w:lang w:eastAsia="ar-SA"/>
        </w:rPr>
      </w:pPr>
      <w:r w:rsidRPr="00150E05">
        <w:rPr>
          <w:b/>
          <w:bCs/>
          <w:lang w:eastAsia="ar-SA"/>
        </w:rPr>
        <w:t>R A S H O D I</w:t>
      </w:r>
      <w:r w:rsidR="00E86809" w:rsidRPr="00150E05">
        <w:rPr>
          <w:b/>
          <w:bCs/>
          <w:lang w:eastAsia="ar-SA"/>
        </w:rPr>
        <w:t xml:space="preserve">   P O S L O V A N J A</w:t>
      </w:r>
    </w:p>
    <w:p w14:paraId="2D90A25A" w14:textId="77777777" w:rsidR="00112234" w:rsidRPr="00A13622" w:rsidRDefault="00112234" w:rsidP="00212CC2">
      <w:pPr>
        <w:keepNext/>
        <w:suppressAutoHyphens/>
        <w:jc w:val="both"/>
        <w:outlineLvl w:val="2"/>
        <w:rPr>
          <w:b/>
          <w:bCs/>
          <w:highlight w:val="yellow"/>
          <w:lang w:eastAsia="ar-SA"/>
        </w:rPr>
      </w:pPr>
    </w:p>
    <w:p w14:paraId="44481771" w14:textId="1129CF15" w:rsidR="00112234" w:rsidRPr="00987834" w:rsidRDefault="00112234" w:rsidP="00112234">
      <w:pPr>
        <w:suppressAutoHyphens/>
        <w:jc w:val="both"/>
        <w:rPr>
          <w:b/>
          <w:i/>
          <w:lang w:eastAsia="ar-SA"/>
        </w:rPr>
      </w:pPr>
      <w:r w:rsidRPr="00150E05">
        <w:rPr>
          <w:b/>
          <w:bCs/>
          <w:lang w:eastAsia="ar-SA"/>
        </w:rPr>
        <w:t>3 -</w:t>
      </w:r>
      <w:r w:rsidRPr="00150E05">
        <w:rPr>
          <w:lang w:eastAsia="ar-SA"/>
        </w:rPr>
        <w:t xml:space="preserve">  </w:t>
      </w:r>
      <w:r w:rsidRPr="00150E05">
        <w:rPr>
          <w:b/>
          <w:i/>
          <w:lang w:eastAsia="ar-SA"/>
        </w:rPr>
        <w:t xml:space="preserve">Rashodi poslovanja </w:t>
      </w:r>
      <w:r w:rsidR="00D23494" w:rsidRPr="00150E05">
        <w:rPr>
          <w:b/>
          <w:i/>
          <w:lang w:eastAsia="ar-SA"/>
        </w:rPr>
        <w:t>izvršeni</w:t>
      </w:r>
      <w:r w:rsidRPr="00150E05">
        <w:rPr>
          <w:b/>
          <w:i/>
          <w:lang w:eastAsia="ar-SA"/>
        </w:rPr>
        <w:t xml:space="preserve"> su u iznosu od </w:t>
      </w:r>
      <w:r w:rsidR="004E06F2">
        <w:rPr>
          <w:b/>
          <w:i/>
          <w:lang w:eastAsia="ar-SA"/>
        </w:rPr>
        <w:t>1.044.357,17</w:t>
      </w:r>
      <w:r w:rsidR="00150E05" w:rsidRPr="00150E05">
        <w:rPr>
          <w:b/>
          <w:i/>
          <w:lang w:eastAsia="ar-SA"/>
        </w:rPr>
        <w:t xml:space="preserve"> EUR </w:t>
      </w:r>
      <w:r w:rsidRPr="00150E05">
        <w:rPr>
          <w:b/>
          <w:i/>
          <w:lang w:eastAsia="ar-SA"/>
        </w:rPr>
        <w:t xml:space="preserve"> </w:t>
      </w:r>
      <w:r w:rsidRPr="00987834">
        <w:rPr>
          <w:b/>
          <w:i/>
          <w:lang w:eastAsia="ar-SA"/>
        </w:rPr>
        <w:t xml:space="preserve">i veći su za </w:t>
      </w:r>
      <w:r w:rsidR="00150E05" w:rsidRPr="00987834">
        <w:rPr>
          <w:b/>
          <w:i/>
          <w:lang w:eastAsia="ar-SA"/>
        </w:rPr>
        <w:t>2</w:t>
      </w:r>
      <w:r w:rsidR="00987834">
        <w:rPr>
          <w:b/>
          <w:i/>
          <w:lang w:eastAsia="ar-SA"/>
        </w:rPr>
        <w:t>1</w:t>
      </w:r>
      <w:r w:rsidR="00150E05" w:rsidRPr="00987834">
        <w:rPr>
          <w:b/>
          <w:i/>
          <w:lang w:eastAsia="ar-SA"/>
        </w:rPr>
        <w:t>,4</w:t>
      </w:r>
      <w:r w:rsidRPr="00987834">
        <w:rPr>
          <w:b/>
          <w:i/>
          <w:lang w:eastAsia="ar-SA"/>
        </w:rPr>
        <w:t xml:space="preserve">  % u odnosu na 202</w:t>
      </w:r>
      <w:r w:rsidR="00987834">
        <w:rPr>
          <w:b/>
          <w:i/>
          <w:lang w:eastAsia="ar-SA"/>
        </w:rPr>
        <w:t>3</w:t>
      </w:r>
      <w:r w:rsidRPr="00987834">
        <w:rPr>
          <w:b/>
          <w:i/>
          <w:lang w:eastAsia="ar-SA"/>
        </w:rPr>
        <w:t>. godinu</w:t>
      </w:r>
      <w:r w:rsidRPr="00987834">
        <w:rPr>
          <w:i/>
          <w:lang w:eastAsia="ar-SA"/>
        </w:rPr>
        <w:t xml:space="preserve">.  </w:t>
      </w:r>
      <w:r w:rsidR="00E0421F" w:rsidRPr="00987834">
        <w:rPr>
          <w:b/>
          <w:i/>
          <w:lang w:eastAsia="ar-SA"/>
        </w:rPr>
        <w:t xml:space="preserve">Predstavljaju udio od </w:t>
      </w:r>
      <w:r w:rsidR="00987834">
        <w:rPr>
          <w:b/>
          <w:i/>
          <w:lang w:eastAsia="ar-SA"/>
        </w:rPr>
        <w:t>78</w:t>
      </w:r>
      <w:r w:rsidR="00E0421F" w:rsidRPr="00987834">
        <w:rPr>
          <w:b/>
          <w:i/>
          <w:lang w:eastAsia="ar-SA"/>
        </w:rPr>
        <w:t xml:space="preserve"> % ukupnih rashoda.</w:t>
      </w:r>
    </w:p>
    <w:p w14:paraId="5355AC43" w14:textId="77777777" w:rsidR="004E06F2" w:rsidRPr="00987834" w:rsidRDefault="004E06F2" w:rsidP="00112234">
      <w:pPr>
        <w:suppressAutoHyphens/>
        <w:jc w:val="both"/>
        <w:rPr>
          <w:b/>
          <w:i/>
          <w:lang w:eastAsia="ar-SA"/>
        </w:rPr>
      </w:pPr>
    </w:p>
    <w:p w14:paraId="5BA4A910" w14:textId="1C00B560" w:rsidR="004E06F2" w:rsidRDefault="004E06F2" w:rsidP="00112234">
      <w:pPr>
        <w:suppressAutoHyphens/>
        <w:jc w:val="both"/>
        <w:rPr>
          <w:b/>
          <w:iCs/>
          <w:lang w:eastAsia="ar-SA"/>
        </w:rPr>
      </w:pPr>
      <w:r w:rsidRPr="004E06F2">
        <w:rPr>
          <w:b/>
          <w:iCs/>
          <w:lang w:eastAsia="ar-SA"/>
        </w:rPr>
        <w:t>31- RASHODI ZA ZAPOSLENE</w:t>
      </w:r>
    </w:p>
    <w:p w14:paraId="623ADD32" w14:textId="2DA7ACF1" w:rsidR="003932F3" w:rsidRPr="003932F3" w:rsidRDefault="003932F3" w:rsidP="00112234">
      <w:pPr>
        <w:suppressAutoHyphens/>
        <w:jc w:val="both"/>
        <w:rPr>
          <w:iCs/>
          <w:color w:val="7030A0"/>
          <w:lang w:eastAsia="ar-SA"/>
        </w:rPr>
      </w:pPr>
      <w:r w:rsidRPr="003932F3">
        <w:rPr>
          <w:iCs/>
          <w:lang w:eastAsia="ar-SA"/>
        </w:rPr>
        <w:t>Prikaz izvršenja po odjeljcima:</w:t>
      </w:r>
    </w:p>
    <w:p w14:paraId="5E4E6D14" w14:textId="77777777" w:rsidR="004E06F2" w:rsidRDefault="004E06F2" w:rsidP="00112234">
      <w:pPr>
        <w:suppressAutoHyphens/>
        <w:jc w:val="both"/>
        <w:rPr>
          <w:b/>
          <w:i/>
          <w:color w:val="7030A0"/>
          <w:lang w:eastAsia="ar-SA"/>
        </w:rPr>
      </w:pPr>
    </w:p>
    <w:tbl>
      <w:tblPr>
        <w:tblW w:w="8160" w:type="dxa"/>
        <w:tblInd w:w="113" w:type="dxa"/>
        <w:tblLook w:val="04A0" w:firstRow="1" w:lastRow="0" w:firstColumn="1" w:lastColumn="0" w:noHBand="0" w:noVBand="1"/>
      </w:tblPr>
      <w:tblGrid>
        <w:gridCol w:w="1840"/>
        <w:gridCol w:w="4760"/>
        <w:gridCol w:w="1560"/>
      </w:tblGrid>
      <w:tr w:rsidR="004E06F2" w14:paraId="6CB9E987" w14:textId="77777777" w:rsidTr="004E06F2">
        <w:trPr>
          <w:trHeight w:val="30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D7F45" w14:textId="77777777" w:rsidR="004E06F2" w:rsidRDefault="004E06F2">
            <w:pPr>
              <w:rPr>
                <w:rFonts w:ascii="Arial" w:hAnsi="Arial" w:cs="Arial"/>
                <w:color w:val="000000"/>
                <w:sz w:val="18"/>
                <w:szCs w:val="18"/>
              </w:rPr>
            </w:pPr>
            <w:r>
              <w:rPr>
                <w:rFonts w:ascii="Arial" w:hAnsi="Arial" w:cs="Arial"/>
                <w:color w:val="000000"/>
                <w:sz w:val="18"/>
                <w:szCs w:val="18"/>
              </w:rPr>
              <w:t>BROJ KONTA</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14:paraId="73C825BF" w14:textId="77777777" w:rsidR="004E06F2" w:rsidRDefault="004E06F2">
            <w:pPr>
              <w:rPr>
                <w:rFonts w:ascii="Arial" w:hAnsi="Arial" w:cs="Arial"/>
                <w:color w:val="000000"/>
                <w:sz w:val="18"/>
                <w:szCs w:val="18"/>
              </w:rPr>
            </w:pPr>
            <w:r>
              <w:rPr>
                <w:rFonts w:ascii="Arial" w:hAnsi="Arial" w:cs="Arial"/>
                <w:color w:val="000000"/>
                <w:sz w:val="18"/>
                <w:szCs w:val="18"/>
              </w:rPr>
              <w:t>VRSTA RASHODA / IZDATKA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05D0C9E" w14:textId="77777777" w:rsidR="004E06F2" w:rsidRDefault="004E06F2">
            <w:pPr>
              <w:jc w:val="right"/>
              <w:rPr>
                <w:rFonts w:ascii="Arial" w:hAnsi="Arial" w:cs="Arial"/>
                <w:color w:val="000000"/>
                <w:sz w:val="18"/>
                <w:szCs w:val="18"/>
              </w:rPr>
            </w:pPr>
            <w:r>
              <w:rPr>
                <w:rFonts w:ascii="Arial" w:hAnsi="Arial" w:cs="Arial"/>
                <w:color w:val="000000"/>
                <w:sz w:val="18"/>
                <w:szCs w:val="18"/>
              </w:rPr>
              <w:t>REALIZIRANO</w:t>
            </w:r>
          </w:p>
        </w:tc>
      </w:tr>
      <w:tr w:rsidR="004E06F2" w14:paraId="75F7DD46" w14:textId="77777777" w:rsidTr="004E06F2">
        <w:trPr>
          <w:trHeight w:val="300"/>
        </w:trPr>
        <w:tc>
          <w:tcPr>
            <w:tcW w:w="1840" w:type="dxa"/>
            <w:tcBorders>
              <w:top w:val="nil"/>
              <w:left w:val="single" w:sz="4" w:space="0" w:color="auto"/>
              <w:bottom w:val="single" w:sz="4" w:space="0" w:color="auto"/>
              <w:right w:val="single" w:sz="4" w:space="0" w:color="auto"/>
            </w:tcBorders>
            <w:shd w:val="clear" w:color="696969" w:fill="696969"/>
            <w:vAlign w:val="center"/>
            <w:hideMark/>
          </w:tcPr>
          <w:p w14:paraId="3340E1F8" w14:textId="77777777" w:rsidR="004E06F2" w:rsidRDefault="004E06F2">
            <w:pPr>
              <w:rPr>
                <w:rFonts w:ascii="Arial" w:hAnsi="Arial" w:cs="Arial"/>
                <w:b/>
                <w:bCs/>
                <w:color w:val="FFFFFF"/>
                <w:sz w:val="18"/>
                <w:szCs w:val="18"/>
              </w:rPr>
            </w:pPr>
            <w:r>
              <w:rPr>
                <w:rFonts w:ascii="Arial" w:hAnsi="Arial" w:cs="Arial"/>
                <w:b/>
                <w:bCs/>
                <w:color w:val="FFFFFF"/>
                <w:sz w:val="18"/>
                <w:szCs w:val="18"/>
              </w:rPr>
              <w:t xml:space="preserve">  </w:t>
            </w:r>
          </w:p>
        </w:tc>
        <w:tc>
          <w:tcPr>
            <w:tcW w:w="4760" w:type="dxa"/>
            <w:tcBorders>
              <w:top w:val="nil"/>
              <w:left w:val="nil"/>
              <w:bottom w:val="single" w:sz="4" w:space="0" w:color="auto"/>
              <w:right w:val="single" w:sz="4" w:space="0" w:color="auto"/>
            </w:tcBorders>
            <w:shd w:val="clear" w:color="696969" w:fill="696969"/>
            <w:vAlign w:val="center"/>
            <w:hideMark/>
          </w:tcPr>
          <w:p w14:paraId="5B29BFBC" w14:textId="77777777" w:rsidR="004E06F2" w:rsidRDefault="004E06F2">
            <w:pPr>
              <w:rPr>
                <w:rFonts w:ascii="Arial" w:hAnsi="Arial" w:cs="Arial"/>
                <w:b/>
                <w:bCs/>
                <w:color w:val="FFFFFF"/>
                <w:sz w:val="18"/>
                <w:szCs w:val="18"/>
              </w:rPr>
            </w:pPr>
            <w:r>
              <w:rPr>
                <w:rFonts w:ascii="Arial" w:hAnsi="Arial" w:cs="Arial"/>
                <w:b/>
                <w:bCs/>
                <w:color w:val="FFFFFF"/>
                <w:sz w:val="18"/>
                <w:szCs w:val="18"/>
              </w:rPr>
              <w:t>RASHODI ZA ZAPOSLENE</w:t>
            </w:r>
          </w:p>
        </w:tc>
        <w:tc>
          <w:tcPr>
            <w:tcW w:w="1560" w:type="dxa"/>
            <w:tcBorders>
              <w:top w:val="nil"/>
              <w:left w:val="nil"/>
              <w:bottom w:val="single" w:sz="4" w:space="0" w:color="auto"/>
              <w:right w:val="single" w:sz="4" w:space="0" w:color="auto"/>
            </w:tcBorders>
            <w:shd w:val="clear" w:color="696969" w:fill="696969"/>
            <w:vAlign w:val="center"/>
            <w:hideMark/>
          </w:tcPr>
          <w:p w14:paraId="6BAD6490" w14:textId="77777777" w:rsidR="004E06F2" w:rsidRDefault="004E06F2">
            <w:pPr>
              <w:jc w:val="right"/>
              <w:rPr>
                <w:rFonts w:ascii="Arial" w:hAnsi="Arial" w:cs="Arial"/>
                <w:b/>
                <w:bCs/>
                <w:color w:val="FFFFFF"/>
                <w:sz w:val="18"/>
                <w:szCs w:val="18"/>
              </w:rPr>
            </w:pPr>
            <w:r>
              <w:rPr>
                <w:rFonts w:ascii="Arial" w:hAnsi="Arial" w:cs="Arial"/>
                <w:b/>
                <w:bCs/>
                <w:color w:val="FFFFFF"/>
                <w:sz w:val="18"/>
                <w:szCs w:val="18"/>
              </w:rPr>
              <w:t>489.479,80</w:t>
            </w:r>
          </w:p>
        </w:tc>
      </w:tr>
      <w:tr w:rsidR="004E06F2" w14:paraId="701AC734"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40F0B519" w14:textId="77777777" w:rsidR="004E06F2" w:rsidRDefault="004E06F2">
            <w:pPr>
              <w:rPr>
                <w:rFonts w:ascii="Arial" w:hAnsi="Arial" w:cs="Arial"/>
                <w:color w:val="000000"/>
                <w:sz w:val="18"/>
                <w:szCs w:val="18"/>
              </w:rPr>
            </w:pPr>
            <w:r>
              <w:rPr>
                <w:rFonts w:ascii="Arial" w:hAnsi="Arial" w:cs="Arial"/>
                <w:color w:val="000000"/>
                <w:sz w:val="18"/>
                <w:szCs w:val="18"/>
              </w:rPr>
              <w:t>3111</w:t>
            </w:r>
          </w:p>
        </w:tc>
        <w:tc>
          <w:tcPr>
            <w:tcW w:w="4760" w:type="dxa"/>
            <w:tcBorders>
              <w:top w:val="nil"/>
              <w:left w:val="nil"/>
              <w:bottom w:val="single" w:sz="4" w:space="0" w:color="auto"/>
              <w:right w:val="single" w:sz="4" w:space="0" w:color="auto"/>
            </w:tcBorders>
            <w:shd w:val="clear" w:color="auto" w:fill="auto"/>
            <w:vAlign w:val="center"/>
            <w:hideMark/>
          </w:tcPr>
          <w:p w14:paraId="6D6064DC" w14:textId="77777777" w:rsidR="004E06F2" w:rsidRDefault="004E06F2">
            <w:pPr>
              <w:rPr>
                <w:rFonts w:ascii="Arial" w:hAnsi="Arial" w:cs="Arial"/>
                <w:color w:val="000000"/>
                <w:sz w:val="18"/>
                <w:szCs w:val="18"/>
              </w:rPr>
            </w:pPr>
            <w:r>
              <w:rPr>
                <w:rFonts w:ascii="Arial" w:hAnsi="Arial" w:cs="Arial"/>
                <w:color w:val="000000"/>
                <w:sz w:val="18"/>
                <w:szCs w:val="18"/>
              </w:rPr>
              <w:t>Plaće za redovan rad</w:t>
            </w:r>
          </w:p>
        </w:tc>
        <w:tc>
          <w:tcPr>
            <w:tcW w:w="1560" w:type="dxa"/>
            <w:tcBorders>
              <w:top w:val="nil"/>
              <w:left w:val="nil"/>
              <w:bottom w:val="single" w:sz="4" w:space="0" w:color="auto"/>
              <w:right w:val="single" w:sz="4" w:space="0" w:color="auto"/>
            </w:tcBorders>
            <w:shd w:val="clear" w:color="auto" w:fill="auto"/>
            <w:vAlign w:val="center"/>
            <w:hideMark/>
          </w:tcPr>
          <w:p w14:paraId="260A3187" w14:textId="77777777" w:rsidR="004E06F2" w:rsidRDefault="004E06F2">
            <w:pPr>
              <w:jc w:val="right"/>
              <w:rPr>
                <w:rFonts w:ascii="Arial" w:hAnsi="Arial" w:cs="Arial"/>
                <w:color w:val="000000"/>
                <w:sz w:val="18"/>
                <w:szCs w:val="18"/>
              </w:rPr>
            </w:pPr>
            <w:r>
              <w:rPr>
                <w:rFonts w:ascii="Arial" w:hAnsi="Arial" w:cs="Arial"/>
                <w:color w:val="000000"/>
                <w:sz w:val="18"/>
                <w:szCs w:val="18"/>
              </w:rPr>
              <w:t>371.777,02</w:t>
            </w:r>
          </w:p>
        </w:tc>
      </w:tr>
      <w:tr w:rsidR="004E06F2" w14:paraId="7949FA9F"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4E591AD0" w14:textId="77777777" w:rsidR="004E06F2" w:rsidRDefault="004E06F2">
            <w:pPr>
              <w:rPr>
                <w:rFonts w:ascii="Arial" w:hAnsi="Arial" w:cs="Arial"/>
                <w:color w:val="000000"/>
                <w:sz w:val="18"/>
                <w:szCs w:val="18"/>
              </w:rPr>
            </w:pPr>
            <w:r>
              <w:rPr>
                <w:rFonts w:ascii="Arial" w:hAnsi="Arial" w:cs="Arial"/>
                <w:color w:val="000000"/>
                <w:sz w:val="18"/>
                <w:szCs w:val="18"/>
              </w:rPr>
              <w:t>3113</w:t>
            </w:r>
          </w:p>
        </w:tc>
        <w:tc>
          <w:tcPr>
            <w:tcW w:w="4760" w:type="dxa"/>
            <w:tcBorders>
              <w:top w:val="nil"/>
              <w:left w:val="nil"/>
              <w:bottom w:val="single" w:sz="4" w:space="0" w:color="auto"/>
              <w:right w:val="single" w:sz="4" w:space="0" w:color="auto"/>
            </w:tcBorders>
            <w:shd w:val="clear" w:color="auto" w:fill="auto"/>
            <w:vAlign w:val="center"/>
            <w:hideMark/>
          </w:tcPr>
          <w:p w14:paraId="4B668064" w14:textId="77777777" w:rsidR="004E06F2" w:rsidRDefault="004E06F2">
            <w:pPr>
              <w:rPr>
                <w:rFonts w:ascii="Arial" w:hAnsi="Arial" w:cs="Arial"/>
                <w:color w:val="000000"/>
                <w:sz w:val="18"/>
                <w:szCs w:val="18"/>
              </w:rPr>
            </w:pPr>
            <w:r>
              <w:rPr>
                <w:rFonts w:ascii="Arial" w:hAnsi="Arial" w:cs="Arial"/>
                <w:color w:val="000000"/>
                <w:sz w:val="18"/>
                <w:szCs w:val="18"/>
              </w:rPr>
              <w:t>Plaće za prekovremeni rad</w:t>
            </w:r>
          </w:p>
        </w:tc>
        <w:tc>
          <w:tcPr>
            <w:tcW w:w="1560" w:type="dxa"/>
            <w:tcBorders>
              <w:top w:val="nil"/>
              <w:left w:val="nil"/>
              <w:bottom w:val="single" w:sz="4" w:space="0" w:color="auto"/>
              <w:right w:val="single" w:sz="4" w:space="0" w:color="auto"/>
            </w:tcBorders>
            <w:shd w:val="clear" w:color="auto" w:fill="auto"/>
            <w:vAlign w:val="center"/>
            <w:hideMark/>
          </w:tcPr>
          <w:p w14:paraId="36586C92" w14:textId="77777777" w:rsidR="004E06F2" w:rsidRDefault="004E06F2">
            <w:pPr>
              <w:jc w:val="right"/>
              <w:rPr>
                <w:rFonts w:ascii="Arial" w:hAnsi="Arial" w:cs="Arial"/>
                <w:color w:val="000000"/>
                <w:sz w:val="18"/>
                <w:szCs w:val="18"/>
              </w:rPr>
            </w:pPr>
            <w:r>
              <w:rPr>
                <w:rFonts w:ascii="Arial" w:hAnsi="Arial" w:cs="Arial"/>
                <w:color w:val="000000"/>
                <w:sz w:val="18"/>
                <w:szCs w:val="18"/>
              </w:rPr>
              <w:t>2.149,44</w:t>
            </w:r>
          </w:p>
        </w:tc>
      </w:tr>
      <w:tr w:rsidR="004E06F2" w14:paraId="181573D7"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2620A0F2" w14:textId="77777777" w:rsidR="004E06F2" w:rsidRDefault="004E06F2">
            <w:pPr>
              <w:rPr>
                <w:rFonts w:ascii="Arial" w:hAnsi="Arial" w:cs="Arial"/>
                <w:color w:val="000000"/>
                <w:sz w:val="18"/>
                <w:szCs w:val="18"/>
              </w:rPr>
            </w:pPr>
            <w:r>
              <w:rPr>
                <w:rFonts w:ascii="Arial" w:hAnsi="Arial" w:cs="Arial"/>
                <w:color w:val="000000"/>
                <w:sz w:val="18"/>
                <w:szCs w:val="18"/>
              </w:rPr>
              <w:t>3121</w:t>
            </w:r>
          </w:p>
        </w:tc>
        <w:tc>
          <w:tcPr>
            <w:tcW w:w="4760" w:type="dxa"/>
            <w:tcBorders>
              <w:top w:val="nil"/>
              <w:left w:val="nil"/>
              <w:bottom w:val="single" w:sz="4" w:space="0" w:color="auto"/>
              <w:right w:val="single" w:sz="4" w:space="0" w:color="auto"/>
            </w:tcBorders>
            <w:shd w:val="clear" w:color="auto" w:fill="auto"/>
            <w:vAlign w:val="center"/>
            <w:hideMark/>
          </w:tcPr>
          <w:p w14:paraId="4CCB2F11" w14:textId="77777777" w:rsidR="004E06F2" w:rsidRDefault="004E06F2">
            <w:pPr>
              <w:rPr>
                <w:rFonts w:ascii="Arial" w:hAnsi="Arial" w:cs="Arial"/>
                <w:color w:val="000000"/>
                <w:sz w:val="18"/>
                <w:szCs w:val="18"/>
              </w:rPr>
            </w:pPr>
            <w:r>
              <w:rPr>
                <w:rFonts w:ascii="Arial" w:hAnsi="Arial" w:cs="Arial"/>
                <w:color w:val="000000"/>
                <w:sz w:val="18"/>
                <w:szCs w:val="18"/>
              </w:rPr>
              <w:t>Ostali rashodi za zaposlene</w:t>
            </w:r>
          </w:p>
        </w:tc>
        <w:tc>
          <w:tcPr>
            <w:tcW w:w="1560" w:type="dxa"/>
            <w:tcBorders>
              <w:top w:val="nil"/>
              <w:left w:val="nil"/>
              <w:bottom w:val="single" w:sz="4" w:space="0" w:color="auto"/>
              <w:right w:val="single" w:sz="4" w:space="0" w:color="auto"/>
            </w:tcBorders>
            <w:shd w:val="clear" w:color="auto" w:fill="auto"/>
            <w:vAlign w:val="center"/>
            <w:hideMark/>
          </w:tcPr>
          <w:p w14:paraId="29D98022" w14:textId="77777777" w:rsidR="004E06F2" w:rsidRDefault="004E06F2">
            <w:pPr>
              <w:jc w:val="right"/>
              <w:rPr>
                <w:rFonts w:ascii="Arial" w:hAnsi="Arial" w:cs="Arial"/>
                <w:color w:val="000000"/>
                <w:sz w:val="18"/>
                <w:szCs w:val="18"/>
              </w:rPr>
            </w:pPr>
            <w:r>
              <w:rPr>
                <w:rFonts w:ascii="Arial" w:hAnsi="Arial" w:cs="Arial"/>
                <w:color w:val="000000"/>
                <w:sz w:val="18"/>
                <w:szCs w:val="18"/>
              </w:rPr>
              <w:t>53.876,74</w:t>
            </w:r>
          </w:p>
        </w:tc>
      </w:tr>
      <w:tr w:rsidR="004E06F2" w14:paraId="733AC1D1"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0A09D0A2" w14:textId="77777777" w:rsidR="004E06F2" w:rsidRDefault="004E06F2">
            <w:pPr>
              <w:rPr>
                <w:rFonts w:ascii="Arial" w:hAnsi="Arial" w:cs="Arial"/>
                <w:color w:val="000000"/>
                <w:sz w:val="18"/>
                <w:szCs w:val="18"/>
              </w:rPr>
            </w:pPr>
            <w:r>
              <w:rPr>
                <w:rFonts w:ascii="Arial" w:hAnsi="Arial" w:cs="Arial"/>
                <w:color w:val="000000"/>
                <w:sz w:val="18"/>
                <w:szCs w:val="18"/>
              </w:rPr>
              <w:t>3132</w:t>
            </w:r>
          </w:p>
        </w:tc>
        <w:tc>
          <w:tcPr>
            <w:tcW w:w="4760" w:type="dxa"/>
            <w:tcBorders>
              <w:top w:val="nil"/>
              <w:left w:val="nil"/>
              <w:bottom w:val="single" w:sz="4" w:space="0" w:color="auto"/>
              <w:right w:val="single" w:sz="4" w:space="0" w:color="auto"/>
            </w:tcBorders>
            <w:shd w:val="clear" w:color="auto" w:fill="auto"/>
            <w:vAlign w:val="center"/>
            <w:hideMark/>
          </w:tcPr>
          <w:p w14:paraId="35957BF1" w14:textId="77777777" w:rsidR="004E06F2" w:rsidRDefault="004E06F2">
            <w:pPr>
              <w:rPr>
                <w:rFonts w:ascii="Arial" w:hAnsi="Arial" w:cs="Arial"/>
                <w:color w:val="000000"/>
                <w:sz w:val="18"/>
                <w:szCs w:val="18"/>
              </w:rPr>
            </w:pPr>
            <w:r>
              <w:rPr>
                <w:rFonts w:ascii="Arial" w:hAnsi="Arial" w:cs="Arial"/>
                <w:color w:val="000000"/>
                <w:sz w:val="18"/>
                <w:szCs w:val="18"/>
              </w:rPr>
              <w:t>Doprinosi za obvezno zdravstveno osiguranje</w:t>
            </w:r>
          </w:p>
        </w:tc>
        <w:tc>
          <w:tcPr>
            <w:tcW w:w="1560" w:type="dxa"/>
            <w:tcBorders>
              <w:top w:val="nil"/>
              <w:left w:val="nil"/>
              <w:bottom w:val="single" w:sz="4" w:space="0" w:color="auto"/>
              <w:right w:val="single" w:sz="4" w:space="0" w:color="auto"/>
            </w:tcBorders>
            <w:shd w:val="clear" w:color="auto" w:fill="auto"/>
            <w:vAlign w:val="center"/>
            <w:hideMark/>
          </w:tcPr>
          <w:p w14:paraId="42C0A305" w14:textId="77777777" w:rsidR="004E06F2" w:rsidRDefault="004E06F2">
            <w:pPr>
              <w:jc w:val="right"/>
              <w:rPr>
                <w:rFonts w:ascii="Arial" w:hAnsi="Arial" w:cs="Arial"/>
                <w:color w:val="000000"/>
                <w:sz w:val="18"/>
                <w:szCs w:val="18"/>
              </w:rPr>
            </w:pPr>
            <w:r>
              <w:rPr>
                <w:rFonts w:ascii="Arial" w:hAnsi="Arial" w:cs="Arial"/>
                <w:color w:val="000000"/>
                <w:sz w:val="18"/>
                <w:szCs w:val="18"/>
              </w:rPr>
              <w:t>61.676,60</w:t>
            </w:r>
          </w:p>
        </w:tc>
      </w:tr>
    </w:tbl>
    <w:p w14:paraId="241CB32E" w14:textId="77777777" w:rsidR="007A24AE" w:rsidRDefault="007A24AE" w:rsidP="004A7D5D">
      <w:pPr>
        <w:suppressAutoHyphens/>
        <w:jc w:val="both"/>
        <w:rPr>
          <w:b/>
          <w:bCs/>
          <w:color w:val="7030A0"/>
          <w:lang w:eastAsia="ar-SA"/>
        </w:rPr>
      </w:pPr>
    </w:p>
    <w:p w14:paraId="4130D54B" w14:textId="4272F45B" w:rsidR="004A7D5D" w:rsidRPr="007A24AE" w:rsidRDefault="004A7D5D" w:rsidP="004A7D5D">
      <w:pPr>
        <w:suppressAutoHyphens/>
        <w:jc w:val="both"/>
        <w:rPr>
          <w:lang w:eastAsia="ar-SA"/>
        </w:rPr>
      </w:pPr>
      <w:r w:rsidRPr="007A24AE">
        <w:rPr>
          <w:b/>
          <w:bCs/>
          <w:lang w:eastAsia="ar-SA"/>
        </w:rPr>
        <w:t xml:space="preserve">31 - </w:t>
      </w:r>
      <w:r w:rsidRPr="007A24AE">
        <w:rPr>
          <w:lang w:eastAsia="ar-SA"/>
        </w:rPr>
        <w:t>Rashodi za zaposlene = 489.479,80 EUR i u odnosu na 202</w:t>
      </w:r>
      <w:r w:rsidR="007A24AE">
        <w:rPr>
          <w:lang w:eastAsia="ar-SA"/>
        </w:rPr>
        <w:t>3</w:t>
      </w:r>
      <w:r w:rsidRPr="007A24AE">
        <w:rPr>
          <w:lang w:eastAsia="ar-SA"/>
        </w:rPr>
        <w:t>. godinu veći su za 2</w:t>
      </w:r>
      <w:r w:rsidR="007A24AE">
        <w:rPr>
          <w:lang w:eastAsia="ar-SA"/>
        </w:rPr>
        <w:t>9,9</w:t>
      </w:r>
      <w:r w:rsidRPr="007A24AE">
        <w:rPr>
          <w:lang w:eastAsia="ar-SA"/>
        </w:rPr>
        <w:t xml:space="preserve"> % .</w:t>
      </w:r>
    </w:p>
    <w:p w14:paraId="097383DA" w14:textId="32684EFD" w:rsidR="004A7D5D" w:rsidRPr="007A24AE" w:rsidRDefault="004A7D5D" w:rsidP="004A7D5D">
      <w:pPr>
        <w:suppressAutoHyphens/>
        <w:jc w:val="both"/>
        <w:rPr>
          <w:lang w:eastAsia="ar-SA"/>
        </w:rPr>
      </w:pPr>
      <w:r w:rsidRPr="007A24AE">
        <w:rPr>
          <w:lang w:eastAsia="ar-SA"/>
        </w:rPr>
        <w:t>Predstavljaju 4</w:t>
      </w:r>
      <w:r w:rsidR="007A24AE">
        <w:rPr>
          <w:lang w:eastAsia="ar-SA"/>
        </w:rPr>
        <w:t>7</w:t>
      </w:r>
      <w:r w:rsidRPr="007A24AE">
        <w:rPr>
          <w:lang w:eastAsia="ar-SA"/>
        </w:rPr>
        <w:t xml:space="preserve"> % ukupno izvršenih rashoda poslovanja.</w:t>
      </w:r>
    </w:p>
    <w:p w14:paraId="2F96015C" w14:textId="77777777" w:rsidR="004A7D5D" w:rsidRPr="004A7D5D" w:rsidRDefault="004A7D5D" w:rsidP="004A7D5D">
      <w:pPr>
        <w:suppressAutoHyphens/>
        <w:jc w:val="both"/>
        <w:rPr>
          <w:color w:val="7030A0"/>
          <w:highlight w:val="yellow"/>
          <w:lang w:eastAsia="ar-SA"/>
        </w:rPr>
      </w:pPr>
    </w:p>
    <w:p w14:paraId="28BF04FC" w14:textId="41F1D2C2" w:rsidR="004A7D5D" w:rsidRPr="007A24AE" w:rsidRDefault="004A7D5D" w:rsidP="004A7D5D">
      <w:pPr>
        <w:suppressAutoHyphens/>
        <w:jc w:val="both"/>
        <w:rPr>
          <w:lang w:eastAsia="ar-SA"/>
        </w:rPr>
      </w:pPr>
      <w:r w:rsidRPr="007A24AE">
        <w:rPr>
          <w:lang w:eastAsia="ar-SA"/>
        </w:rPr>
        <w:t>Rashodi veći radi izmjena po Kolektivnom ugovoru – povećan</w:t>
      </w:r>
      <w:r w:rsidR="007A24AE">
        <w:rPr>
          <w:lang w:eastAsia="ar-SA"/>
        </w:rPr>
        <w:t>ja osnovica plaće</w:t>
      </w:r>
      <w:r w:rsidR="00E654B9">
        <w:rPr>
          <w:lang w:eastAsia="ar-SA"/>
        </w:rPr>
        <w:t>,</w:t>
      </w:r>
      <w:r w:rsidRPr="007A24AE">
        <w:rPr>
          <w:lang w:eastAsia="ar-SA"/>
        </w:rPr>
        <w:t xml:space="preserve"> </w:t>
      </w:r>
      <w:r w:rsidR="007A24AE">
        <w:rPr>
          <w:lang w:eastAsia="ar-SA"/>
        </w:rPr>
        <w:t>dvoje novozaposlenih osoba na neodređeno vrijeme</w:t>
      </w:r>
      <w:r w:rsidR="00E654B9">
        <w:rPr>
          <w:lang w:eastAsia="ar-SA"/>
        </w:rPr>
        <w:t xml:space="preserve"> te napredovanje u struci (</w:t>
      </w:r>
      <w:r w:rsidR="00583730">
        <w:rPr>
          <w:lang w:eastAsia="ar-SA"/>
        </w:rPr>
        <w:t>jednoj višoj</w:t>
      </w:r>
      <w:r w:rsidR="00E654B9">
        <w:rPr>
          <w:lang w:eastAsia="ar-SA"/>
        </w:rPr>
        <w:t xml:space="preserve"> </w:t>
      </w:r>
      <w:proofErr w:type="spellStart"/>
      <w:r w:rsidR="00E654B9">
        <w:rPr>
          <w:lang w:eastAsia="ar-SA"/>
        </w:rPr>
        <w:t>kustosic</w:t>
      </w:r>
      <w:r w:rsidR="00583730">
        <w:rPr>
          <w:lang w:eastAsia="ar-SA"/>
        </w:rPr>
        <w:t>i</w:t>
      </w:r>
      <w:proofErr w:type="spellEnd"/>
      <w:r w:rsidR="00E654B9">
        <w:rPr>
          <w:lang w:eastAsia="ar-SA"/>
        </w:rPr>
        <w:t xml:space="preserve"> </w:t>
      </w:r>
      <w:r w:rsidR="00583730">
        <w:rPr>
          <w:lang w:eastAsia="ar-SA"/>
        </w:rPr>
        <w:t xml:space="preserve">dodijeljeno </w:t>
      </w:r>
      <w:r w:rsidR="00E654B9">
        <w:rPr>
          <w:lang w:eastAsia="ar-SA"/>
        </w:rPr>
        <w:t>više zvanje</w:t>
      </w:r>
      <w:r w:rsidR="00583730">
        <w:rPr>
          <w:lang w:eastAsia="ar-SA"/>
        </w:rPr>
        <w:t>, zvanje</w:t>
      </w:r>
      <w:r w:rsidR="00E654B9">
        <w:rPr>
          <w:lang w:eastAsia="ar-SA"/>
        </w:rPr>
        <w:t xml:space="preserve"> muzejskog savjetnika)</w:t>
      </w:r>
      <w:r w:rsidRPr="007A24AE">
        <w:rPr>
          <w:lang w:eastAsia="ar-SA"/>
        </w:rPr>
        <w:t>.</w:t>
      </w:r>
      <w:r w:rsidR="007A24AE">
        <w:rPr>
          <w:lang w:eastAsia="ar-SA"/>
        </w:rPr>
        <w:t xml:space="preserve"> Sa koncem 2023. godine broj zaposlenih osoba bio je 14. Početkom 2024. godine zaposlene su dvije osobe na neodređeno vrijeme, jednoj je osobi (pripravnik) istekao ugovor o radu na određeno vrijeme u studenome 2024.  a jedna je osoba zaposlena na određeno vrijeme u kolovozu 2024. (tajništvo). Broj zaposlenih sa koncem izvještajnog razdoblja je 16.</w:t>
      </w:r>
      <w:r w:rsidR="00684366">
        <w:rPr>
          <w:lang w:eastAsia="ar-SA"/>
        </w:rPr>
        <w:t xml:space="preserve"> Odstupanje, odnosno povećanje u odnosu na prošlogodišnje razdoblje </w:t>
      </w:r>
      <w:r w:rsidR="007F7505">
        <w:rPr>
          <w:lang w:eastAsia="ar-SA"/>
        </w:rPr>
        <w:t xml:space="preserve">rezultiralo </w:t>
      </w:r>
      <w:r w:rsidR="00684366">
        <w:rPr>
          <w:lang w:eastAsia="ar-SA"/>
        </w:rPr>
        <w:t>manje radi jednog bolovanja na teret HZZO od konca svibnja do konca listopada.</w:t>
      </w:r>
    </w:p>
    <w:p w14:paraId="432EF3DD" w14:textId="77777777" w:rsidR="004A7D5D" w:rsidRPr="004A7D5D" w:rsidRDefault="004A7D5D" w:rsidP="004A7D5D">
      <w:pPr>
        <w:suppressAutoHyphens/>
        <w:jc w:val="both"/>
        <w:rPr>
          <w:color w:val="7030A0"/>
          <w:highlight w:val="yellow"/>
          <w:lang w:eastAsia="ar-SA"/>
        </w:rPr>
      </w:pPr>
    </w:p>
    <w:p w14:paraId="3804C02E" w14:textId="389EB3B1" w:rsidR="00873D2B" w:rsidRDefault="004A7D5D" w:rsidP="004A7D5D">
      <w:pPr>
        <w:suppressAutoHyphens/>
        <w:jc w:val="both"/>
        <w:rPr>
          <w:lang w:eastAsia="ar-SA"/>
        </w:rPr>
      </w:pPr>
      <w:r w:rsidRPr="007A24AE">
        <w:rPr>
          <w:lang w:eastAsia="ar-SA"/>
        </w:rPr>
        <w:t xml:space="preserve">Na razini </w:t>
      </w:r>
      <w:r w:rsidR="00CC7086">
        <w:rPr>
          <w:lang w:eastAsia="ar-SA"/>
        </w:rPr>
        <w:t xml:space="preserve">podskupine ovih </w:t>
      </w:r>
      <w:r w:rsidRPr="007A24AE">
        <w:rPr>
          <w:lang w:eastAsia="ar-SA"/>
        </w:rPr>
        <w:t xml:space="preserve"> rashoda odstupanja u odnosu na 202</w:t>
      </w:r>
      <w:r w:rsidR="007A24AE" w:rsidRPr="007A24AE">
        <w:rPr>
          <w:lang w:eastAsia="ar-SA"/>
        </w:rPr>
        <w:t>3</w:t>
      </w:r>
      <w:r w:rsidRPr="007A24AE">
        <w:rPr>
          <w:lang w:eastAsia="ar-SA"/>
        </w:rPr>
        <w:t xml:space="preserve">. godinu </w:t>
      </w:r>
      <w:r w:rsidR="007A24AE">
        <w:rPr>
          <w:lang w:eastAsia="ar-SA"/>
        </w:rPr>
        <w:t xml:space="preserve">u prosjeku za </w:t>
      </w:r>
      <w:r w:rsidR="00CC7086">
        <w:rPr>
          <w:lang w:eastAsia="ar-SA"/>
        </w:rPr>
        <w:t xml:space="preserve">+29 </w:t>
      </w:r>
      <w:r w:rsidR="007A24AE">
        <w:rPr>
          <w:lang w:eastAsia="ar-SA"/>
        </w:rPr>
        <w:t>%</w:t>
      </w:r>
      <w:r w:rsidR="00CC7086">
        <w:rPr>
          <w:lang w:eastAsia="ar-SA"/>
        </w:rPr>
        <w:t xml:space="preserve">,  a sve </w:t>
      </w:r>
      <w:r w:rsidRPr="007A24AE">
        <w:rPr>
          <w:lang w:eastAsia="ar-SA"/>
        </w:rPr>
        <w:t>sukladno gore navedenim povećanj</w:t>
      </w:r>
      <w:r w:rsidR="00CC7086">
        <w:rPr>
          <w:lang w:eastAsia="ar-SA"/>
        </w:rPr>
        <w:t xml:space="preserve">ima prava po Kolektivnom ugovoru i broju djelatnika. </w:t>
      </w:r>
      <w:r w:rsidRPr="007A24AE">
        <w:rPr>
          <w:lang w:eastAsia="ar-SA"/>
        </w:rPr>
        <w:t xml:space="preserve"> </w:t>
      </w:r>
      <w:r w:rsidR="00CC7086">
        <w:rPr>
          <w:lang w:eastAsia="ar-SA"/>
        </w:rPr>
        <w:t>O</w:t>
      </w:r>
      <w:r w:rsidRPr="007A24AE">
        <w:rPr>
          <w:lang w:eastAsia="ar-SA"/>
        </w:rPr>
        <w:t>djelja</w:t>
      </w:r>
      <w:r w:rsidR="00CC7086">
        <w:rPr>
          <w:lang w:eastAsia="ar-SA"/>
        </w:rPr>
        <w:t>k</w:t>
      </w:r>
      <w:r w:rsidRPr="007A24AE">
        <w:rPr>
          <w:lang w:eastAsia="ar-SA"/>
        </w:rPr>
        <w:t xml:space="preserve"> rashoda za prekovremeni rad </w:t>
      </w:r>
      <w:r w:rsidR="00CC7086">
        <w:rPr>
          <w:lang w:eastAsia="ar-SA"/>
        </w:rPr>
        <w:t>, račun 3113 izvršen manje (-67,4</w:t>
      </w:r>
      <w:r w:rsidRPr="007A24AE">
        <w:rPr>
          <w:lang w:eastAsia="ar-SA"/>
        </w:rPr>
        <w:t xml:space="preserve"> %)</w:t>
      </w:r>
      <w:r w:rsidR="00873D2B">
        <w:rPr>
          <w:lang w:eastAsia="ar-SA"/>
        </w:rPr>
        <w:t>.</w:t>
      </w:r>
    </w:p>
    <w:p w14:paraId="7B4E4796" w14:textId="1039A8DC" w:rsidR="004A7D5D" w:rsidRDefault="00873D2B" w:rsidP="004A7D5D">
      <w:pPr>
        <w:suppressAutoHyphens/>
        <w:jc w:val="both"/>
        <w:rPr>
          <w:lang w:eastAsia="ar-SA"/>
        </w:rPr>
      </w:pPr>
      <w:r>
        <w:rPr>
          <w:lang w:eastAsia="ar-SA"/>
        </w:rPr>
        <w:t>O</w:t>
      </w:r>
      <w:r w:rsidR="004A7D5D" w:rsidRPr="007A24AE">
        <w:rPr>
          <w:lang w:eastAsia="ar-SA"/>
        </w:rPr>
        <w:t>stali rashod</w:t>
      </w:r>
      <w:r>
        <w:rPr>
          <w:lang w:eastAsia="ar-SA"/>
        </w:rPr>
        <w:t>i</w:t>
      </w:r>
      <w:r w:rsidR="004A7D5D" w:rsidRPr="007A24AE">
        <w:rPr>
          <w:lang w:eastAsia="ar-SA"/>
        </w:rPr>
        <w:t xml:space="preserve"> za zaposlene (+</w:t>
      </w:r>
      <w:r>
        <w:rPr>
          <w:lang w:eastAsia="ar-SA"/>
        </w:rPr>
        <w:t>26,3</w:t>
      </w:r>
      <w:r w:rsidR="004A7D5D" w:rsidRPr="007A24AE">
        <w:rPr>
          <w:lang w:eastAsia="ar-SA"/>
        </w:rPr>
        <w:t xml:space="preserve"> %) na računu 312 uvećan</w:t>
      </w:r>
      <w:r>
        <w:rPr>
          <w:lang w:eastAsia="ar-SA"/>
        </w:rPr>
        <w:t xml:space="preserve">, uz prethodno navedeno povećanje koje proizlazi iz većeg broja djelatnika te povećanja osnovica za obračun plaće i </w:t>
      </w:r>
      <w:r w:rsidR="004A7D5D" w:rsidRPr="007A24AE">
        <w:rPr>
          <w:lang w:eastAsia="ar-SA"/>
        </w:rPr>
        <w:t xml:space="preserve"> dodatno  uslijed povećanog obujma poslova</w:t>
      </w:r>
      <w:r w:rsidR="008E0366">
        <w:rPr>
          <w:lang w:eastAsia="ar-SA"/>
        </w:rPr>
        <w:t xml:space="preserve"> tijekom redovnog radnog vremena</w:t>
      </w:r>
      <w:r w:rsidR="008D6D3E">
        <w:rPr>
          <w:lang w:eastAsia="ar-SA"/>
        </w:rPr>
        <w:t xml:space="preserve"> pa time</w:t>
      </w:r>
      <w:r w:rsidR="004A7D5D" w:rsidRPr="007A24AE">
        <w:rPr>
          <w:lang w:eastAsia="ar-SA"/>
        </w:rPr>
        <w:t xml:space="preserve"> i </w:t>
      </w:r>
      <w:r w:rsidR="008D6D3E">
        <w:rPr>
          <w:lang w:eastAsia="ar-SA"/>
        </w:rPr>
        <w:t xml:space="preserve">isplaćenih </w:t>
      </w:r>
      <w:r w:rsidR="004A7D5D" w:rsidRPr="007A24AE">
        <w:rPr>
          <w:lang w:eastAsia="ar-SA"/>
        </w:rPr>
        <w:lastRenderedPageBreak/>
        <w:t xml:space="preserve">stimulacija na </w:t>
      </w:r>
      <w:r w:rsidR="00583730">
        <w:rPr>
          <w:lang w:eastAsia="ar-SA"/>
        </w:rPr>
        <w:t xml:space="preserve">redovnu </w:t>
      </w:r>
      <w:r w:rsidR="004A7D5D" w:rsidRPr="007A24AE">
        <w:rPr>
          <w:lang w:eastAsia="ar-SA"/>
        </w:rPr>
        <w:t xml:space="preserve">plaću tijekom </w:t>
      </w:r>
      <w:r w:rsidR="00583730">
        <w:rPr>
          <w:lang w:eastAsia="ar-SA"/>
        </w:rPr>
        <w:t>godine</w:t>
      </w:r>
      <w:r w:rsidR="004A7D5D" w:rsidRPr="007A24AE">
        <w:rPr>
          <w:lang w:eastAsia="ar-SA"/>
        </w:rPr>
        <w:t xml:space="preserve"> te </w:t>
      </w:r>
      <w:r w:rsidR="00566B3F">
        <w:rPr>
          <w:lang w:eastAsia="ar-SA"/>
        </w:rPr>
        <w:t xml:space="preserve">nagrađenih </w:t>
      </w:r>
      <w:r w:rsidR="004A7D5D" w:rsidRPr="007A24AE">
        <w:rPr>
          <w:lang w:eastAsia="ar-SA"/>
        </w:rPr>
        <w:t>stručnih ostvarenja</w:t>
      </w:r>
      <w:r w:rsidR="00583730">
        <w:rPr>
          <w:lang w:eastAsia="ar-SA"/>
        </w:rPr>
        <w:t xml:space="preserve"> stručnih djelatnika</w:t>
      </w:r>
      <w:r w:rsidR="004A7D5D" w:rsidRPr="007A24AE">
        <w:rPr>
          <w:lang w:eastAsia="ar-SA"/>
        </w:rPr>
        <w:t>.</w:t>
      </w:r>
    </w:p>
    <w:p w14:paraId="65413747" w14:textId="77777777" w:rsidR="00566B3F" w:rsidRPr="007A24AE" w:rsidRDefault="00566B3F" w:rsidP="004A7D5D">
      <w:pPr>
        <w:suppressAutoHyphens/>
        <w:jc w:val="both"/>
        <w:rPr>
          <w:lang w:eastAsia="ar-SA"/>
        </w:rPr>
      </w:pPr>
    </w:p>
    <w:p w14:paraId="10CA4AD4" w14:textId="4DF7DA2A" w:rsidR="004E06F2" w:rsidRDefault="004E06F2" w:rsidP="00112234">
      <w:pPr>
        <w:suppressAutoHyphens/>
        <w:jc w:val="both"/>
        <w:rPr>
          <w:b/>
          <w:iCs/>
          <w:lang w:eastAsia="ar-SA"/>
        </w:rPr>
      </w:pPr>
      <w:r>
        <w:rPr>
          <w:b/>
          <w:iCs/>
          <w:lang w:eastAsia="ar-SA"/>
        </w:rPr>
        <w:t>32 - MATERIJALNI RASHODI</w:t>
      </w:r>
    </w:p>
    <w:p w14:paraId="3A855A29" w14:textId="77777777" w:rsidR="003932F3" w:rsidRPr="003932F3" w:rsidRDefault="003932F3" w:rsidP="003932F3">
      <w:pPr>
        <w:suppressAutoHyphens/>
        <w:jc w:val="both"/>
        <w:rPr>
          <w:iCs/>
          <w:color w:val="7030A0"/>
          <w:lang w:eastAsia="ar-SA"/>
        </w:rPr>
      </w:pPr>
      <w:r w:rsidRPr="003932F3">
        <w:rPr>
          <w:iCs/>
          <w:lang w:eastAsia="ar-SA"/>
        </w:rPr>
        <w:t>Prikaz izvršenja po odjeljcima:</w:t>
      </w:r>
    </w:p>
    <w:p w14:paraId="28E0B275" w14:textId="77777777" w:rsidR="003932F3" w:rsidRDefault="003932F3" w:rsidP="003932F3">
      <w:pPr>
        <w:suppressAutoHyphens/>
        <w:jc w:val="both"/>
        <w:rPr>
          <w:b/>
          <w:i/>
          <w:color w:val="7030A0"/>
          <w:lang w:eastAsia="ar-SA"/>
        </w:rPr>
      </w:pPr>
    </w:p>
    <w:tbl>
      <w:tblPr>
        <w:tblW w:w="8160" w:type="dxa"/>
        <w:tblInd w:w="113" w:type="dxa"/>
        <w:tblLook w:val="04A0" w:firstRow="1" w:lastRow="0" w:firstColumn="1" w:lastColumn="0" w:noHBand="0" w:noVBand="1"/>
      </w:tblPr>
      <w:tblGrid>
        <w:gridCol w:w="1840"/>
        <w:gridCol w:w="4760"/>
        <w:gridCol w:w="1560"/>
      </w:tblGrid>
      <w:tr w:rsidR="004E06F2" w14:paraId="6EC67799" w14:textId="77777777" w:rsidTr="004E06F2">
        <w:trPr>
          <w:trHeight w:val="30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42B30" w14:textId="77777777" w:rsidR="004E06F2" w:rsidRDefault="004E06F2">
            <w:pPr>
              <w:rPr>
                <w:rFonts w:ascii="Arial" w:hAnsi="Arial" w:cs="Arial"/>
                <w:color w:val="000000"/>
                <w:sz w:val="18"/>
                <w:szCs w:val="18"/>
              </w:rPr>
            </w:pPr>
            <w:r>
              <w:rPr>
                <w:rFonts w:ascii="Arial" w:hAnsi="Arial" w:cs="Arial"/>
                <w:color w:val="000000"/>
                <w:sz w:val="18"/>
                <w:szCs w:val="18"/>
              </w:rPr>
              <w:t>BROJ KONTA</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14:paraId="3CC9A4CF" w14:textId="77777777" w:rsidR="004E06F2" w:rsidRDefault="004E06F2">
            <w:pPr>
              <w:rPr>
                <w:rFonts w:ascii="Arial" w:hAnsi="Arial" w:cs="Arial"/>
                <w:color w:val="000000"/>
                <w:sz w:val="18"/>
                <w:szCs w:val="18"/>
              </w:rPr>
            </w:pPr>
            <w:r>
              <w:rPr>
                <w:rFonts w:ascii="Arial" w:hAnsi="Arial" w:cs="Arial"/>
                <w:color w:val="000000"/>
                <w:sz w:val="18"/>
                <w:szCs w:val="18"/>
              </w:rPr>
              <w:t>VRSTA RASHODA / IZDATKA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EC460E8" w14:textId="77777777" w:rsidR="004E06F2" w:rsidRDefault="004E06F2">
            <w:pPr>
              <w:jc w:val="right"/>
              <w:rPr>
                <w:rFonts w:ascii="Arial" w:hAnsi="Arial" w:cs="Arial"/>
                <w:color w:val="000000"/>
                <w:sz w:val="18"/>
                <w:szCs w:val="18"/>
              </w:rPr>
            </w:pPr>
            <w:r>
              <w:rPr>
                <w:rFonts w:ascii="Arial" w:hAnsi="Arial" w:cs="Arial"/>
                <w:color w:val="000000"/>
                <w:sz w:val="18"/>
                <w:szCs w:val="18"/>
              </w:rPr>
              <w:t>REALIZIRANO</w:t>
            </w:r>
          </w:p>
        </w:tc>
      </w:tr>
      <w:tr w:rsidR="004E06F2" w14:paraId="561CF7CB" w14:textId="77777777" w:rsidTr="004E06F2">
        <w:trPr>
          <w:trHeight w:val="300"/>
        </w:trPr>
        <w:tc>
          <w:tcPr>
            <w:tcW w:w="1840" w:type="dxa"/>
            <w:tcBorders>
              <w:top w:val="nil"/>
              <w:left w:val="single" w:sz="4" w:space="0" w:color="auto"/>
              <w:bottom w:val="single" w:sz="4" w:space="0" w:color="auto"/>
              <w:right w:val="single" w:sz="4" w:space="0" w:color="auto"/>
            </w:tcBorders>
            <w:shd w:val="clear" w:color="000000" w:fill="808080"/>
            <w:vAlign w:val="center"/>
            <w:hideMark/>
          </w:tcPr>
          <w:p w14:paraId="4EE7282F" w14:textId="77777777" w:rsidR="004E06F2" w:rsidRDefault="004E06F2">
            <w:pPr>
              <w:rPr>
                <w:rFonts w:ascii="Arial" w:hAnsi="Arial" w:cs="Arial"/>
                <w:color w:val="FFFFFF"/>
                <w:sz w:val="18"/>
                <w:szCs w:val="18"/>
              </w:rPr>
            </w:pPr>
            <w:r>
              <w:rPr>
                <w:rFonts w:ascii="Arial" w:hAnsi="Arial" w:cs="Arial"/>
                <w:color w:val="FFFFFF"/>
                <w:sz w:val="18"/>
                <w:szCs w:val="18"/>
              </w:rPr>
              <w:t> </w:t>
            </w:r>
          </w:p>
        </w:tc>
        <w:tc>
          <w:tcPr>
            <w:tcW w:w="4760" w:type="dxa"/>
            <w:tcBorders>
              <w:top w:val="nil"/>
              <w:left w:val="nil"/>
              <w:bottom w:val="single" w:sz="4" w:space="0" w:color="auto"/>
              <w:right w:val="single" w:sz="4" w:space="0" w:color="auto"/>
            </w:tcBorders>
            <w:shd w:val="clear" w:color="000000" w:fill="808080"/>
            <w:vAlign w:val="center"/>
            <w:hideMark/>
          </w:tcPr>
          <w:p w14:paraId="14FD79CE" w14:textId="53DEF423" w:rsidR="004E06F2" w:rsidRDefault="002D5FEB">
            <w:pPr>
              <w:rPr>
                <w:rFonts w:ascii="Arial" w:hAnsi="Arial" w:cs="Arial"/>
                <w:color w:val="FFFFFF"/>
                <w:sz w:val="18"/>
                <w:szCs w:val="18"/>
              </w:rPr>
            </w:pPr>
            <w:r>
              <w:rPr>
                <w:rFonts w:ascii="Arial" w:hAnsi="Arial" w:cs="Arial"/>
                <w:color w:val="FFFFFF"/>
                <w:sz w:val="18"/>
                <w:szCs w:val="18"/>
              </w:rPr>
              <w:t>MATERIJALNI RASHODI</w:t>
            </w:r>
          </w:p>
        </w:tc>
        <w:tc>
          <w:tcPr>
            <w:tcW w:w="1560" w:type="dxa"/>
            <w:tcBorders>
              <w:top w:val="nil"/>
              <w:left w:val="nil"/>
              <w:bottom w:val="single" w:sz="4" w:space="0" w:color="auto"/>
              <w:right w:val="single" w:sz="4" w:space="0" w:color="auto"/>
            </w:tcBorders>
            <w:shd w:val="clear" w:color="000000" w:fill="808080"/>
            <w:vAlign w:val="center"/>
            <w:hideMark/>
          </w:tcPr>
          <w:p w14:paraId="5B36886F" w14:textId="77777777" w:rsidR="004E06F2" w:rsidRDefault="004E06F2">
            <w:pPr>
              <w:jc w:val="right"/>
              <w:rPr>
                <w:rFonts w:ascii="Arial" w:hAnsi="Arial" w:cs="Arial"/>
                <w:color w:val="FFFFFF"/>
                <w:sz w:val="18"/>
                <w:szCs w:val="18"/>
              </w:rPr>
            </w:pPr>
            <w:r>
              <w:rPr>
                <w:rFonts w:ascii="Arial" w:hAnsi="Arial" w:cs="Arial"/>
                <w:color w:val="FFFFFF"/>
                <w:sz w:val="18"/>
                <w:szCs w:val="18"/>
              </w:rPr>
              <w:t xml:space="preserve">545.164,54 </w:t>
            </w:r>
          </w:p>
        </w:tc>
      </w:tr>
      <w:tr w:rsidR="004E06F2" w14:paraId="6093E5A9"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305B0F0C" w14:textId="77777777" w:rsidR="004E06F2" w:rsidRDefault="004E06F2">
            <w:pPr>
              <w:rPr>
                <w:rFonts w:ascii="Arial" w:hAnsi="Arial" w:cs="Arial"/>
                <w:color w:val="000000"/>
                <w:sz w:val="18"/>
                <w:szCs w:val="18"/>
              </w:rPr>
            </w:pPr>
            <w:r>
              <w:rPr>
                <w:rFonts w:ascii="Arial" w:hAnsi="Arial" w:cs="Arial"/>
                <w:color w:val="000000"/>
                <w:sz w:val="18"/>
                <w:szCs w:val="18"/>
              </w:rPr>
              <w:t>3211</w:t>
            </w:r>
          </w:p>
        </w:tc>
        <w:tc>
          <w:tcPr>
            <w:tcW w:w="4760" w:type="dxa"/>
            <w:tcBorders>
              <w:top w:val="nil"/>
              <w:left w:val="nil"/>
              <w:bottom w:val="single" w:sz="4" w:space="0" w:color="auto"/>
              <w:right w:val="single" w:sz="4" w:space="0" w:color="auto"/>
            </w:tcBorders>
            <w:shd w:val="clear" w:color="auto" w:fill="auto"/>
            <w:vAlign w:val="center"/>
            <w:hideMark/>
          </w:tcPr>
          <w:p w14:paraId="305D1335" w14:textId="77777777" w:rsidR="004E06F2" w:rsidRDefault="004E06F2">
            <w:pPr>
              <w:rPr>
                <w:rFonts w:ascii="Arial" w:hAnsi="Arial" w:cs="Arial"/>
                <w:color w:val="000000"/>
                <w:sz w:val="18"/>
                <w:szCs w:val="18"/>
              </w:rPr>
            </w:pPr>
            <w:r>
              <w:rPr>
                <w:rFonts w:ascii="Arial" w:hAnsi="Arial" w:cs="Arial"/>
                <w:color w:val="000000"/>
                <w:sz w:val="18"/>
                <w:szCs w:val="18"/>
              </w:rPr>
              <w:t>Službena putovanja</w:t>
            </w:r>
          </w:p>
        </w:tc>
        <w:tc>
          <w:tcPr>
            <w:tcW w:w="1560" w:type="dxa"/>
            <w:tcBorders>
              <w:top w:val="nil"/>
              <w:left w:val="nil"/>
              <w:bottom w:val="single" w:sz="4" w:space="0" w:color="auto"/>
              <w:right w:val="single" w:sz="4" w:space="0" w:color="auto"/>
            </w:tcBorders>
            <w:shd w:val="clear" w:color="auto" w:fill="auto"/>
            <w:vAlign w:val="center"/>
            <w:hideMark/>
          </w:tcPr>
          <w:p w14:paraId="7DB6958B" w14:textId="77777777" w:rsidR="004E06F2" w:rsidRDefault="004E06F2">
            <w:pPr>
              <w:jc w:val="right"/>
              <w:rPr>
                <w:rFonts w:ascii="Arial" w:hAnsi="Arial" w:cs="Arial"/>
                <w:color w:val="000000"/>
                <w:sz w:val="18"/>
                <w:szCs w:val="18"/>
              </w:rPr>
            </w:pPr>
            <w:r>
              <w:rPr>
                <w:rFonts w:ascii="Arial" w:hAnsi="Arial" w:cs="Arial"/>
                <w:color w:val="000000"/>
                <w:sz w:val="18"/>
                <w:szCs w:val="18"/>
              </w:rPr>
              <w:t>6.258,26</w:t>
            </w:r>
          </w:p>
        </w:tc>
      </w:tr>
      <w:tr w:rsidR="004E06F2" w14:paraId="51B33212"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24DE8174" w14:textId="77777777" w:rsidR="004E06F2" w:rsidRDefault="004E06F2">
            <w:pPr>
              <w:rPr>
                <w:rFonts w:ascii="Arial" w:hAnsi="Arial" w:cs="Arial"/>
                <w:color w:val="000000"/>
                <w:sz w:val="18"/>
                <w:szCs w:val="18"/>
              </w:rPr>
            </w:pPr>
            <w:r>
              <w:rPr>
                <w:rFonts w:ascii="Arial" w:hAnsi="Arial" w:cs="Arial"/>
                <w:color w:val="000000"/>
                <w:sz w:val="18"/>
                <w:szCs w:val="18"/>
              </w:rPr>
              <w:t>3212</w:t>
            </w:r>
          </w:p>
        </w:tc>
        <w:tc>
          <w:tcPr>
            <w:tcW w:w="4760" w:type="dxa"/>
            <w:tcBorders>
              <w:top w:val="nil"/>
              <w:left w:val="nil"/>
              <w:bottom w:val="single" w:sz="4" w:space="0" w:color="auto"/>
              <w:right w:val="single" w:sz="4" w:space="0" w:color="auto"/>
            </w:tcBorders>
            <w:shd w:val="clear" w:color="auto" w:fill="auto"/>
            <w:vAlign w:val="center"/>
            <w:hideMark/>
          </w:tcPr>
          <w:p w14:paraId="0718F8B0" w14:textId="77777777" w:rsidR="004E06F2" w:rsidRDefault="004E06F2">
            <w:pPr>
              <w:rPr>
                <w:rFonts w:ascii="Arial" w:hAnsi="Arial" w:cs="Arial"/>
                <w:color w:val="000000"/>
                <w:sz w:val="18"/>
                <w:szCs w:val="18"/>
              </w:rPr>
            </w:pPr>
            <w:r>
              <w:rPr>
                <w:rFonts w:ascii="Arial" w:hAnsi="Arial" w:cs="Arial"/>
                <w:color w:val="000000"/>
                <w:sz w:val="18"/>
                <w:szCs w:val="18"/>
              </w:rPr>
              <w:t>Naknade za prijevoz, za rad na terenu i odvojeni život</w:t>
            </w:r>
          </w:p>
        </w:tc>
        <w:tc>
          <w:tcPr>
            <w:tcW w:w="1560" w:type="dxa"/>
            <w:tcBorders>
              <w:top w:val="nil"/>
              <w:left w:val="nil"/>
              <w:bottom w:val="single" w:sz="4" w:space="0" w:color="auto"/>
              <w:right w:val="single" w:sz="4" w:space="0" w:color="auto"/>
            </w:tcBorders>
            <w:shd w:val="clear" w:color="auto" w:fill="auto"/>
            <w:vAlign w:val="center"/>
            <w:hideMark/>
          </w:tcPr>
          <w:p w14:paraId="64093E98" w14:textId="77777777" w:rsidR="004E06F2" w:rsidRDefault="004E06F2">
            <w:pPr>
              <w:jc w:val="right"/>
              <w:rPr>
                <w:rFonts w:ascii="Arial" w:hAnsi="Arial" w:cs="Arial"/>
                <w:color w:val="000000"/>
                <w:sz w:val="18"/>
                <w:szCs w:val="18"/>
              </w:rPr>
            </w:pPr>
            <w:r>
              <w:rPr>
                <w:rFonts w:ascii="Arial" w:hAnsi="Arial" w:cs="Arial"/>
                <w:color w:val="000000"/>
                <w:sz w:val="18"/>
                <w:szCs w:val="18"/>
              </w:rPr>
              <w:t>8.159,28</w:t>
            </w:r>
          </w:p>
        </w:tc>
      </w:tr>
      <w:tr w:rsidR="004E06F2" w14:paraId="0809E631"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6294C91C" w14:textId="77777777" w:rsidR="004E06F2" w:rsidRDefault="004E06F2">
            <w:pPr>
              <w:rPr>
                <w:rFonts w:ascii="Arial" w:hAnsi="Arial" w:cs="Arial"/>
                <w:color w:val="000000"/>
                <w:sz w:val="18"/>
                <w:szCs w:val="18"/>
              </w:rPr>
            </w:pPr>
            <w:r>
              <w:rPr>
                <w:rFonts w:ascii="Arial" w:hAnsi="Arial" w:cs="Arial"/>
                <w:color w:val="000000"/>
                <w:sz w:val="18"/>
                <w:szCs w:val="18"/>
              </w:rPr>
              <w:t>3213</w:t>
            </w:r>
          </w:p>
        </w:tc>
        <w:tc>
          <w:tcPr>
            <w:tcW w:w="4760" w:type="dxa"/>
            <w:tcBorders>
              <w:top w:val="nil"/>
              <w:left w:val="nil"/>
              <w:bottom w:val="single" w:sz="4" w:space="0" w:color="auto"/>
              <w:right w:val="single" w:sz="4" w:space="0" w:color="auto"/>
            </w:tcBorders>
            <w:shd w:val="clear" w:color="auto" w:fill="auto"/>
            <w:vAlign w:val="center"/>
            <w:hideMark/>
          </w:tcPr>
          <w:p w14:paraId="00F41895" w14:textId="77777777" w:rsidR="004E06F2" w:rsidRDefault="004E06F2">
            <w:pPr>
              <w:rPr>
                <w:rFonts w:ascii="Arial" w:hAnsi="Arial" w:cs="Arial"/>
                <w:color w:val="000000"/>
                <w:sz w:val="18"/>
                <w:szCs w:val="18"/>
              </w:rPr>
            </w:pPr>
            <w:r>
              <w:rPr>
                <w:rFonts w:ascii="Arial" w:hAnsi="Arial" w:cs="Arial"/>
                <w:color w:val="000000"/>
                <w:sz w:val="18"/>
                <w:szCs w:val="18"/>
              </w:rPr>
              <w:t>Stručno usavršavanje zaposlenika</w:t>
            </w:r>
          </w:p>
        </w:tc>
        <w:tc>
          <w:tcPr>
            <w:tcW w:w="1560" w:type="dxa"/>
            <w:tcBorders>
              <w:top w:val="nil"/>
              <w:left w:val="nil"/>
              <w:bottom w:val="single" w:sz="4" w:space="0" w:color="auto"/>
              <w:right w:val="single" w:sz="4" w:space="0" w:color="auto"/>
            </w:tcBorders>
            <w:shd w:val="clear" w:color="auto" w:fill="auto"/>
            <w:vAlign w:val="center"/>
            <w:hideMark/>
          </w:tcPr>
          <w:p w14:paraId="2F5FC4B3" w14:textId="77777777" w:rsidR="004E06F2" w:rsidRDefault="004E06F2">
            <w:pPr>
              <w:jc w:val="right"/>
              <w:rPr>
                <w:rFonts w:ascii="Arial" w:hAnsi="Arial" w:cs="Arial"/>
                <w:color w:val="000000"/>
                <w:sz w:val="18"/>
                <w:szCs w:val="18"/>
              </w:rPr>
            </w:pPr>
            <w:r>
              <w:rPr>
                <w:rFonts w:ascii="Arial" w:hAnsi="Arial" w:cs="Arial"/>
                <w:color w:val="000000"/>
                <w:sz w:val="18"/>
                <w:szCs w:val="18"/>
              </w:rPr>
              <w:t>0,00</w:t>
            </w:r>
          </w:p>
        </w:tc>
      </w:tr>
      <w:tr w:rsidR="004E06F2" w14:paraId="157D7834"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7ED098A3" w14:textId="77777777" w:rsidR="004E06F2" w:rsidRDefault="004E06F2">
            <w:pPr>
              <w:rPr>
                <w:rFonts w:ascii="Arial" w:hAnsi="Arial" w:cs="Arial"/>
                <w:color w:val="000000"/>
                <w:sz w:val="18"/>
                <w:szCs w:val="18"/>
              </w:rPr>
            </w:pPr>
            <w:r>
              <w:rPr>
                <w:rFonts w:ascii="Arial" w:hAnsi="Arial" w:cs="Arial"/>
                <w:color w:val="000000"/>
                <w:sz w:val="18"/>
                <w:szCs w:val="18"/>
              </w:rPr>
              <w:t>3214</w:t>
            </w:r>
          </w:p>
        </w:tc>
        <w:tc>
          <w:tcPr>
            <w:tcW w:w="4760" w:type="dxa"/>
            <w:tcBorders>
              <w:top w:val="nil"/>
              <w:left w:val="nil"/>
              <w:bottom w:val="single" w:sz="4" w:space="0" w:color="auto"/>
              <w:right w:val="single" w:sz="4" w:space="0" w:color="auto"/>
            </w:tcBorders>
            <w:shd w:val="clear" w:color="auto" w:fill="auto"/>
            <w:vAlign w:val="center"/>
            <w:hideMark/>
          </w:tcPr>
          <w:p w14:paraId="237C9B91" w14:textId="77777777" w:rsidR="004E06F2" w:rsidRDefault="004E06F2">
            <w:pPr>
              <w:rPr>
                <w:rFonts w:ascii="Arial" w:hAnsi="Arial" w:cs="Arial"/>
                <w:color w:val="000000"/>
                <w:sz w:val="18"/>
                <w:szCs w:val="18"/>
              </w:rPr>
            </w:pPr>
            <w:r>
              <w:rPr>
                <w:rFonts w:ascii="Arial" w:hAnsi="Arial" w:cs="Arial"/>
                <w:color w:val="000000"/>
                <w:sz w:val="18"/>
                <w:szCs w:val="18"/>
              </w:rPr>
              <w:t>Ostale naknade troškova zaposlenima</w:t>
            </w:r>
          </w:p>
        </w:tc>
        <w:tc>
          <w:tcPr>
            <w:tcW w:w="1560" w:type="dxa"/>
            <w:tcBorders>
              <w:top w:val="nil"/>
              <w:left w:val="nil"/>
              <w:bottom w:val="single" w:sz="4" w:space="0" w:color="auto"/>
              <w:right w:val="single" w:sz="4" w:space="0" w:color="auto"/>
            </w:tcBorders>
            <w:shd w:val="clear" w:color="auto" w:fill="auto"/>
            <w:vAlign w:val="center"/>
            <w:hideMark/>
          </w:tcPr>
          <w:p w14:paraId="7E68CC95" w14:textId="77777777" w:rsidR="004E06F2" w:rsidRDefault="004E06F2">
            <w:pPr>
              <w:jc w:val="right"/>
              <w:rPr>
                <w:rFonts w:ascii="Arial" w:hAnsi="Arial" w:cs="Arial"/>
                <w:color w:val="000000"/>
                <w:sz w:val="18"/>
                <w:szCs w:val="18"/>
              </w:rPr>
            </w:pPr>
            <w:r>
              <w:rPr>
                <w:rFonts w:ascii="Arial" w:hAnsi="Arial" w:cs="Arial"/>
                <w:color w:val="000000"/>
                <w:sz w:val="18"/>
                <w:szCs w:val="18"/>
              </w:rPr>
              <w:t>1.550,50</w:t>
            </w:r>
          </w:p>
        </w:tc>
      </w:tr>
      <w:tr w:rsidR="004E06F2" w14:paraId="09078CD7"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097910FA" w14:textId="77777777" w:rsidR="004E06F2" w:rsidRDefault="004E06F2">
            <w:pPr>
              <w:rPr>
                <w:rFonts w:ascii="Arial" w:hAnsi="Arial" w:cs="Arial"/>
                <w:color w:val="000000"/>
                <w:sz w:val="18"/>
                <w:szCs w:val="18"/>
              </w:rPr>
            </w:pPr>
            <w:r>
              <w:rPr>
                <w:rFonts w:ascii="Arial" w:hAnsi="Arial" w:cs="Arial"/>
                <w:color w:val="000000"/>
                <w:sz w:val="18"/>
                <w:szCs w:val="18"/>
              </w:rPr>
              <w:t>3221</w:t>
            </w:r>
          </w:p>
        </w:tc>
        <w:tc>
          <w:tcPr>
            <w:tcW w:w="4760" w:type="dxa"/>
            <w:tcBorders>
              <w:top w:val="nil"/>
              <w:left w:val="nil"/>
              <w:bottom w:val="single" w:sz="4" w:space="0" w:color="auto"/>
              <w:right w:val="single" w:sz="4" w:space="0" w:color="auto"/>
            </w:tcBorders>
            <w:shd w:val="clear" w:color="auto" w:fill="auto"/>
            <w:vAlign w:val="center"/>
            <w:hideMark/>
          </w:tcPr>
          <w:p w14:paraId="048CEF23" w14:textId="77777777" w:rsidR="004E06F2" w:rsidRDefault="004E06F2">
            <w:pPr>
              <w:rPr>
                <w:rFonts w:ascii="Arial" w:hAnsi="Arial" w:cs="Arial"/>
                <w:color w:val="000000"/>
                <w:sz w:val="18"/>
                <w:szCs w:val="18"/>
              </w:rPr>
            </w:pPr>
            <w:r>
              <w:rPr>
                <w:rFonts w:ascii="Arial" w:hAnsi="Arial" w:cs="Arial"/>
                <w:color w:val="000000"/>
                <w:sz w:val="18"/>
                <w:szCs w:val="18"/>
              </w:rPr>
              <w:t>Uredski materijal i ostali materijalni rashodi</w:t>
            </w:r>
          </w:p>
        </w:tc>
        <w:tc>
          <w:tcPr>
            <w:tcW w:w="1560" w:type="dxa"/>
            <w:tcBorders>
              <w:top w:val="nil"/>
              <w:left w:val="nil"/>
              <w:bottom w:val="single" w:sz="4" w:space="0" w:color="auto"/>
              <w:right w:val="single" w:sz="4" w:space="0" w:color="auto"/>
            </w:tcBorders>
            <w:shd w:val="clear" w:color="auto" w:fill="auto"/>
            <w:vAlign w:val="center"/>
            <w:hideMark/>
          </w:tcPr>
          <w:p w14:paraId="2DBEBA8D" w14:textId="77777777" w:rsidR="004E06F2" w:rsidRDefault="004E06F2">
            <w:pPr>
              <w:jc w:val="right"/>
              <w:rPr>
                <w:rFonts w:ascii="Arial" w:hAnsi="Arial" w:cs="Arial"/>
                <w:color w:val="000000"/>
                <w:sz w:val="18"/>
                <w:szCs w:val="18"/>
              </w:rPr>
            </w:pPr>
            <w:r>
              <w:rPr>
                <w:rFonts w:ascii="Arial" w:hAnsi="Arial" w:cs="Arial"/>
                <w:color w:val="000000"/>
                <w:sz w:val="18"/>
                <w:szCs w:val="18"/>
              </w:rPr>
              <w:t>36.467,80</w:t>
            </w:r>
          </w:p>
        </w:tc>
      </w:tr>
      <w:tr w:rsidR="004E06F2" w14:paraId="1F5D79A9"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01B2D0E0" w14:textId="77777777" w:rsidR="004E06F2" w:rsidRDefault="004E06F2">
            <w:pPr>
              <w:rPr>
                <w:rFonts w:ascii="Arial" w:hAnsi="Arial" w:cs="Arial"/>
                <w:color w:val="000000"/>
                <w:sz w:val="18"/>
                <w:szCs w:val="18"/>
              </w:rPr>
            </w:pPr>
            <w:r>
              <w:rPr>
                <w:rFonts w:ascii="Arial" w:hAnsi="Arial" w:cs="Arial"/>
                <w:color w:val="000000"/>
                <w:sz w:val="18"/>
                <w:szCs w:val="18"/>
              </w:rPr>
              <w:t>3222</w:t>
            </w:r>
          </w:p>
        </w:tc>
        <w:tc>
          <w:tcPr>
            <w:tcW w:w="4760" w:type="dxa"/>
            <w:tcBorders>
              <w:top w:val="nil"/>
              <w:left w:val="nil"/>
              <w:bottom w:val="single" w:sz="4" w:space="0" w:color="auto"/>
              <w:right w:val="single" w:sz="4" w:space="0" w:color="auto"/>
            </w:tcBorders>
            <w:shd w:val="clear" w:color="auto" w:fill="auto"/>
            <w:vAlign w:val="center"/>
            <w:hideMark/>
          </w:tcPr>
          <w:p w14:paraId="4403E0C4" w14:textId="77777777" w:rsidR="004E06F2" w:rsidRDefault="004E06F2">
            <w:pPr>
              <w:rPr>
                <w:rFonts w:ascii="Arial" w:hAnsi="Arial" w:cs="Arial"/>
                <w:color w:val="000000"/>
                <w:sz w:val="18"/>
                <w:szCs w:val="18"/>
              </w:rPr>
            </w:pPr>
            <w:r>
              <w:rPr>
                <w:rFonts w:ascii="Arial" w:hAnsi="Arial" w:cs="Arial"/>
                <w:color w:val="000000"/>
                <w:sz w:val="18"/>
                <w:szCs w:val="18"/>
              </w:rPr>
              <w:t>Materijal i sirovine</w:t>
            </w:r>
          </w:p>
        </w:tc>
        <w:tc>
          <w:tcPr>
            <w:tcW w:w="1560" w:type="dxa"/>
            <w:tcBorders>
              <w:top w:val="nil"/>
              <w:left w:val="nil"/>
              <w:bottom w:val="single" w:sz="4" w:space="0" w:color="auto"/>
              <w:right w:val="single" w:sz="4" w:space="0" w:color="auto"/>
            </w:tcBorders>
            <w:shd w:val="clear" w:color="auto" w:fill="auto"/>
            <w:vAlign w:val="center"/>
            <w:hideMark/>
          </w:tcPr>
          <w:p w14:paraId="63D28C4E" w14:textId="77777777" w:rsidR="004E06F2" w:rsidRDefault="004E06F2">
            <w:pPr>
              <w:jc w:val="right"/>
              <w:rPr>
                <w:rFonts w:ascii="Arial" w:hAnsi="Arial" w:cs="Arial"/>
                <w:color w:val="000000"/>
                <w:sz w:val="18"/>
                <w:szCs w:val="18"/>
              </w:rPr>
            </w:pPr>
            <w:r>
              <w:rPr>
                <w:rFonts w:ascii="Arial" w:hAnsi="Arial" w:cs="Arial"/>
                <w:color w:val="000000"/>
                <w:sz w:val="18"/>
                <w:szCs w:val="18"/>
              </w:rPr>
              <w:t>5.198,37</w:t>
            </w:r>
          </w:p>
        </w:tc>
      </w:tr>
      <w:tr w:rsidR="004E06F2" w14:paraId="1F2B9061"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6010FC65" w14:textId="77777777" w:rsidR="004E06F2" w:rsidRDefault="004E06F2">
            <w:pPr>
              <w:rPr>
                <w:rFonts w:ascii="Arial" w:hAnsi="Arial" w:cs="Arial"/>
                <w:color w:val="000000"/>
                <w:sz w:val="18"/>
                <w:szCs w:val="18"/>
              </w:rPr>
            </w:pPr>
            <w:r>
              <w:rPr>
                <w:rFonts w:ascii="Arial" w:hAnsi="Arial" w:cs="Arial"/>
                <w:color w:val="000000"/>
                <w:sz w:val="18"/>
                <w:szCs w:val="18"/>
              </w:rPr>
              <w:t>3223</w:t>
            </w:r>
          </w:p>
        </w:tc>
        <w:tc>
          <w:tcPr>
            <w:tcW w:w="4760" w:type="dxa"/>
            <w:tcBorders>
              <w:top w:val="nil"/>
              <w:left w:val="nil"/>
              <w:bottom w:val="single" w:sz="4" w:space="0" w:color="auto"/>
              <w:right w:val="single" w:sz="4" w:space="0" w:color="auto"/>
            </w:tcBorders>
            <w:shd w:val="clear" w:color="auto" w:fill="auto"/>
            <w:vAlign w:val="center"/>
            <w:hideMark/>
          </w:tcPr>
          <w:p w14:paraId="06AF8AC8" w14:textId="77777777" w:rsidR="004E06F2" w:rsidRDefault="004E06F2">
            <w:pPr>
              <w:rPr>
                <w:rFonts w:ascii="Arial" w:hAnsi="Arial" w:cs="Arial"/>
                <w:color w:val="000000"/>
                <w:sz w:val="18"/>
                <w:szCs w:val="18"/>
              </w:rPr>
            </w:pPr>
            <w:r>
              <w:rPr>
                <w:rFonts w:ascii="Arial" w:hAnsi="Arial" w:cs="Arial"/>
                <w:color w:val="000000"/>
                <w:sz w:val="18"/>
                <w:szCs w:val="18"/>
              </w:rPr>
              <w:t>Energija</w:t>
            </w:r>
          </w:p>
        </w:tc>
        <w:tc>
          <w:tcPr>
            <w:tcW w:w="1560" w:type="dxa"/>
            <w:tcBorders>
              <w:top w:val="nil"/>
              <w:left w:val="nil"/>
              <w:bottom w:val="single" w:sz="4" w:space="0" w:color="auto"/>
              <w:right w:val="single" w:sz="4" w:space="0" w:color="auto"/>
            </w:tcBorders>
            <w:shd w:val="clear" w:color="auto" w:fill="auto"/>
            <w:vAlign w:val="center"/>
            <w:hideMark/>
          </w:tcPr>
          <w:p w14:paraId="176BD733" w14:textId="77777777" w:rsidR="004E06F2" w:rsidRDefault="004E06F2">
            <w:pPr>
              <w:jc w:val="right"/>
              <w:rPr>
                <w:rFonts w:ascii="Arial" w:hAnsi="Arial" w:cs="Arial"/>
                <w:color w:val="000000"/>
                <w:sz w:val="18"/>
                <w:szCs w:val="18"/>
              </w:rPr>
            </w:pPr>
            <w:r>
              <w:rPr>
                <w:rFonts w:ascii="Arial" w:hAnsi="Arial" w:cs="Arial"/>
                <w:color w:val="000000"/>
                <w:sz w:val="18"/>
                <w:szCs w:val="18"/>
              </w:rPr>
              <w:t>34.249,27</w:t>
            </w:r>
          </w:p>
        </w:tc>
      </w:tr>
      <w:tr w:rsidR="004E06F2" w14:paraId="2CFC6229"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654E8C56" w14:textId="77777777" w:rsidR="004E06F2" w:rsidRDefault="004E06F2">
            <w:pPr>
              <w:rPr>
                <w:rFonts w:ascii="Arial" w:hAnsi="Arial" w:cs="Arial"/>
                <w:color w:val="000000"/>
                <w:sz w:val="18"/>
                <w:szCs w:val="18"/>
              </w:rPr>
            </w:pPr>
            <w:r>
              <w:rPr>
                <w:rFonts w:ascii="Arial" w:hAnsi="Arial" w:cs="Arial"/>
                <w:color w:val="000000"/>
                <w:sz w:val="18"/>
                <w:szCs w:val="18"/>
              </w:rPr>
              <w:t>3224</w:t>
            </w:r>
          </w:p>
        </w:tc>
        <w:tc>
          <w:tcPr>
            <w:tcW w:w="4760" w:type="dxa"/>
            <w:tcBorders>
              <w:top w:val="nil"/>
              <w:left w:val="nil"/>
              <w:bottom w:val="single" w:sz="4" w:space="0" w:color="auto"/>
              <w:right w:val="single" w:sz="4" w:space="0" w:color="auto"/>
            </w:tcBorders>
            <w:shd w:val="clear" w:color="auto" w:fill="auto"/>
            <w:vAlign w:val="center"/>
            <w:hideMark/>
          </w:tcPr>
          <w:p w14:paraId="116ABACD" w14:textId="77777777" w:rsidR="004E06F2" w:rsidRDefault="004E06F2">
            <w:pPr>
              <w:rPr>
                <w:rFonts w:ascii="Arial" w:hAnsi="Arial" w:cs="Arial"/>
                <w:color w:val="000000"/>
                <w:sz w:val="18"/>
                <w:szCs w:val="18"/>
              </w:rPr>
            </w:pPr>
            <w:r>
              <w:rPr>
                <w:rFonts w:ascii="Arial" w:hAnsi="Arial" w:cs="Arial"/>
                <w:color w:val="000000"/>
                <w:sz w:val="18"/>
                <w:szCs w:val="18"/>
              </w:rPr>
              <w:t>Materijal i dijelovi za tekuće i investicijsko održavanje</w:t>
            </w:r>
          </w:p>
        </w:tc>
        <w:tc>
          <w:tcPr>
            <w:tcW w:w="1560" w:type="dxa"/>
            <w:tcBorders>
              <w:top w:val="nil"/>
              <w:left w:val="nil"/>
              <w:bottom w:val="single" w:sz="4" w:space="0" w:color="auto"/>
              <w:right w:val="single" w:sz="4" w:space="0" w:color="auto"/>
            </w:tcBorders>
            <w:shd w:val="clear" w:color="auto" w:fill="auto"/>
            <w:vAlign w:val="center"/>
            <w:hideMark/>
          </w:tcPr>
          <w:p w14:paraId="468D121B" w14:textId="77777777" w:rsidR="004E06F2" w:rsidRDefault="004E06F2">
            <w:pPr>
              <w:jc w:val="right"/>
              <w:rPr>
                <w:rFonts w:ascii="Arial" w:hAnsi="Arial" w:cs="Arial"/>
                <w:color w:val="000000"/>
                <w:sz w:val="18"/>
                <w:szCs w:val="18"/>
              </w:rPr>
            </w:pPr>
            <w:r>
              <w:rPr>
                <w:rFonts w:ascii="Arial" w:hAnsi="Arial" w:cs="Arial"/>
                <w:color w:val="000000"/>
                <w:sz w:val="18"/>
                <w:szCs w:val="18"/>
              </w:rPr>
              <w:t>5.206,36</w:t>
            </w:r>
          </w:p>
        </w:tc>
      </w:tr>
      <w:tr w:rsidR="004E06F2" w14:paraId="19FFD0CE"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694E9C41" w14:textId="77777777" w:rsidR="004E06F2" w:rsidRDefault="004E06F2">
            <w:pPr>
              <w:rPr>
                <w:rFonts w:ascii="Arial" w:hAnsi="Arial" w:cs="Arial"/>
                <w:color w:val="000000"/>
                <w:sz w:val="18"/>
                <w:szCs w:val="18"/>
              </w:rPr>
            </w:pPr>
            <w:r>
              <w:rPr>
                <w:rFonts w:ascii="Arial" w:hAnsi="Arial" w:cs="Arial"/>
                <w:color w:val="000000"/>
                <w:sz w:val="18"/>
                <w:szCs w:val="18"/>
              </w:rPr>
              <w:t>3225</w:t>
            </w:r>
          </w:p>
        </w:tc>
        <w:tc>
          <w:tcPr>
            <w:tcW w:w="4760" w:type="dxa"/>
            <w:tcBorders>
              <w:top w:val="nil"/>
              <w:left w:val="nil"/>
              <w:bottom w:val="single" w:sz="4" w:space="0" w:color="auto"/>
              <w:right w:val="single" w:sz="4" w:space="0" w:color="auto"/>
            </w:tcBorders>
            <w:shd w:val="clear" w:color="auto" w:fill="auto"/>
            <w:vAlign w:val="center"/>
            <w:hideMark/>
          </w:tcPr>
          <w:p w14:paraId="07CD4FE5" w14:textId="77777777" w:rsidR="004E06F2" w:rsidRDefault="004E06F2">
            <w:pPr>
              <w:rPr>
                <w:rFonts w:ascii="Arial" w:hAnsi="Arial" w:cs="Arial"/>
                <w:color w:val="000000"/>
                <w:sz w:val="18"/>
                <w:szCs w:val="18"/>
              </w:rPr>
            </w:pPr>
            <w:r>
              <w:rPr>
                <w:rFonts w:ascii="Arial" w:hAnsi="Arial" w:cs="Arial"/>
                <w:color w:val="000000"/>
                <w:sz w:val="18"/>
                <w:szCs w:val="18"/>
              </w:rPr>
              <w:t>Sitni inventar i auto gume</w:t>
            </w:r>
          </w:p>
        </w:tc>
        <w:tc>
          <w:tcPr>
            <w:tcW w:w="1560" w:type="dxa"/>
            <w:tcBorders>
              <w:top w:val="nil"/>
              <w:left w:val="nil"/>
              <w:bottom w:val="single" w:sz="4" w:space="0" w:color="auto"/>
              <w:right w:val="single" w:sz="4" w:space="0" w:color="auto"/>
            </w:tcBorders>
            <w:shd w:val="clear" w:color="auto" w:fill="auto"/>
            <w:vAlign w:val="center"/>
            <w:hideMark/>
          </w:tcPr>
          <w:p w14:paraId="6A7EB558" w14:textId="77777777" w:rsidR="004E06F2" w:rsidRDefault="004E06F2">
            <w:pPr>
              <w:jc w:val="right"/>
              <w:rPr>
                <w:rFonts w:ascii="Arial" w:hAnsi="Arial" w:cs="Arial"/>
                <w:color w:val="000000"/>
                <w:sz w:val="18"/>
                <w:szCs w:val="18"/>
              </w:rPr>
            </w:pPr>
            <w:r>
              <w:rPr>
                <w:rFonts w:ascii="Arial" w:hAnsi="Arial" w:cs="Arial"/>
                <w:color w:val="000000"/>
                <w:sz w:val="18"/>
                <w:szCs w:val="18"/>
              </w:rPr>
              <w:t>14.131,49</w:t>
            </w:r>
          </w:p>
        </w:tc>
      </w:tr>
      <w:tr w:rsidR="004E06F2" w14:paraId="00657838"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05FA2E87" w14:textId="77777777" w:rsidR="004E06F2" w:rsidRDefault="004E06F2">
            <w:pPr>
              <w:rPr>
                <w:rFonts w:ascii="Arial" w:hAnsi="Arial" w:cs="Arial"/>
                <w:color w:val="000000"/>
                <w:sz w:val="18"/>
                <w:szCs w:val="18"/>
              </w:rPr>
            </w:pPr>
            <w:r>
              <w:rPr>
                <w:rFonts w:ascii="Arial" w:hAnsi="Arial" w:cs="Arial"/>
                <w:color w:val="000000"/>
                <w:sz w:val="18"/>
                <w:szCs w:val="18"/>
              </w:rPr>
              <w:t>3227</w:t>
            </w:r>
          </w:p>
        </w:tc>
        <w:tc>
          <w:tcPr>
            <w:tcW w:w="4760" w:type="dxa"/>
            <w:tcBorders>
              <w:top w:val="nil"/>
              <w:left w:val="nil"/>
              <w:bottom w:val="single" w:sz="4" w:space="0" w:color="auto"/>
              <w:right w:val="single" w:sz="4" w:space="0" w:color="auto"/>
            </w:tcBorders>
            <w:shd w:val="clear" w:color="auto" w:fill="auto"/>
            <w:vAlign w:val="center"/>
            <w:hideMark/>
          </w:tcPr>
          <w:p w14:paraId="69D7B3A7" w14:textId="77777777" w:rsidR="004E06F2" w:rsidRDefault="004E06F2">
            <w:pPr>
              <w:rPr>
                <w:rFonts w:ascii="Arial" w:hAnsi="Arial" w:cs="Arial"/>
                <w:color w:val="000000"/>
                <w:sz w:val="18"/>
                <w:szCs w:val="18"/>
              </w:rPr>
            </w:pPr>
            <w:r>
              <w:rPr>
                <w:rFonts w:ascii="Arial" w:hAnsi="Arial" w:cs="Arial"/>
                <w:color w:val="000000"/>
                <w:sz w:val="18"/>
                <w:szCs w:val="18"/>
              </w:rPr>
              <w:t>Službena, radna i zaštitna odjeća i obuća</w:t>
            </w:r>
          </w:p>
        </w:tc>
        <w:tc>
          <w:tcPr>
            <w:tcW w:w="1560" w:type="dxa"/>
            <w:tcBorders>
              <w:top w:val="nil"/>
              <w:left w:val="nil"/>
              <w:bottom w:val="single" w:sz="4" w:space="0" w:color="auto"/>
              <w:right w:val="single" w:sz="4" w:space="0" w:color="auto"/>
            </w:tcBorders>
            <w:shd w:val="clear" w:color="auto" w:fill="auto"/>
            <w:vAlign w:val="center"/>
            <w:hideMark/>
          </w:tcPr>
          <w:p w14:paraId="1313F9DE" w14:textId="77777777" w:rsidR="004E06F2" w:rsidRDefault="004E06F2">
            <w:pPr>
              <w:jc w:val="right"/>
              <w:rPr>
                <w:rFonts w:ascii="Arial" w:hAnsi="Arial" w:cs="Arial"/>
                <w:color w:val="000000"/>
                <w:sz w:val="18"/>
                <w:szCs w:val="18"/>
              </w:rPr>
            </w:pPr>
            <w:r>
              <w:rPr>
                <w:rFonts w:ascii="Arial" w:hAnsi="Arial" w:cs="Arial"/>
                <w:color w:val="000000"/>
                <w:sz w:val="18"/>
                <w:szCs w:val="18"/>
              </w:rPr>
              <w:t>98,47</w:t>
            </w:r>
          </w:p>
        </w:tc>
      </w:tr>
      <w:tr w:rsidR="004E06F2" w14:paraId="4D2EAF9A"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4FC1A328" w14:textId="77777777" w:rsidR="004E06F2" w:rsidRDefault="004E06F2">
            <w:pPr>
              <w:rPr>
                <w:rFonts w:ascii="Arial" w:hAnsi="Arial" w:cs="Arial"/>
                <w:color w:val="000000"/>
                <w:sz w:val="18"/>
                <w:szCs w:val="18"/>
              </w:rPr>
            </w:pPr>
            <w:r>
              <w:rPr>
                <w:rFonts w:ascii="Arial" w:hAnsi="Arial" w:cs="Arial"/>
                <w:color w:val="000000"/>
                <w:sz w:val="18"/>
                <w:szCs w:val="18"/>
              </w:rPr>
              <w:t>3231</w:t>
            </w:r>
          </w:p>
        </w:tc>
        <w:tc>
          <w:tcPr>
            <w:tcW w:w="4760" w:type="dxa"/>
            <w:tcBorders>
              <w:top w:val="nil"/>
              <w:left w:val="nil"/>
              <w:bottom w:val="single" w:sz="4" w:space="0" w:color="auto"/>
              <w:right w:val="single" w:sz="4" w:space="0" w:color="auto"/>
            </w:tcBorders>
            <w:shd w:val="clear" w:color="auto" w:fill="auto"/>
            <w:vAlign w:val="center"/>
            <w:hideMark/>
          </w:tcPr>
          <w:p w14:paraId="529D12D1" w14:textId="77777777" w:rsidR="004E06F2" w:rsidRDefault="004E06F2">
            <w:pPr>
              <w:rPr>
                <w:rFonts w:ascii="Arial" w:hAnsi="Arial" w:cs="Arial"/>
                <w:color w:val="000000"/>
                <w:sz w:val="18"/>
                <w:szCs w:val="18"/>
              </w:rPr>
            </w:pPr>
            <w:r>
              <w:rPr>
                <w:rFonts w:ascii="Arial" w:hAnsi="Arial" w:cs="Arial"/>
                <w:color w:val="000000"/>
                <w:sz w:val="18"/>
                <w:szCs w:val="18"/>
              </w:rPr>
              <w:t>Usluge telefona, pošte i prijevoza</w:t>
            </w:r>
          </w:p>
        </w:tc>
        <w:tc>
          <w:tcPr>
            <w:tcW w:w="1560" w:type="dxa"/>
            <w:tcBorders>
              <w:top w:val="nil"/>
              <w:left w:val="nil"/>
              <w:bottom w:val="single" w:sz="4" w:space="0" w:color="auto"/>
              <w:right w:val="single" w:sz="4" w:space="0" w:color="auto"/>
            </w:tcBorders>
            <w:shd w:val="clear" w:color="auto" w:fill="auto"/>
            <w:vAlign w:val="center"/>
            <w:hideMark/>
          </w:tcPr>
          <w:p w14:paraId="6EE7C99E" w14:textId="77777777" w:rsidR="004E06F2" w:rsidRDefault="004E06F2">
            <w:pPr>
              <w:jc w:val="right"/>
              <w:rPr>
                <w:rFonts w:ascii="Arial" w:hAnsi="Arial" w:cs="Arial"/>
                <w:color w:val="000000"/>
                <w:sz w:val="18"/>
                <w:szCs w:val="18"/>
              </w:rPr>
            </w:pPr>
            <w:r>
              <w:rPr>
                <w:rFonts w:ascii="Arial" w:hAnsi="Arial" w:cs="Arial"/>
                <w:color w:val="000000"/>
                <w:sz w:val="18"/>
                <w:szCs w:val="18"/>
              </w:rPr>
              <w:t>10.647,98</w:t>
            </w:r>
          </w:p>
        </w:tc>
      </w:tr>
      <w:tr w:rsidR="004E06F2" w14:paraId="77BABDF0"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131394DE" w14:textId="77777777" w:rsidR="004E06F2" w:rsidRDefault="004E06F2">
            <w:pPr>
              <w:rPr>
                <w:rFonts w:ascii="Arial" w:hAnsi="Arial" w:cs="Arial"/>
                <w:color w:val="000000"/>
                <w:sz w:val="18"/>
                <w:szCs w:val="18"/>
              </w:rPr>
            </w:pPr>
            <w:r>
              <w:rPr>
                <w:rFonts w:ascii="Arial" w:hAnsi="Arial" w:cs="Arial"/>
                <w:color w:val="000000"/>
                <w:sz w:val="18"/>
                <w:szCs w:val="18"/>
              </w:rPr>
              <w:t>3232</w:t>
            </w:r>
          </w:p>
        </w:tc>
        <w:tc>
          <w:tcPr>
            <w:tcW w:w="4760" w:type="dxa"/>
            <w:tcBorders>
              <w:top w:val="nil"/>
              <w:left w:val="nil"/>
              <w:bottom w:val="single" w:sz="4" w:space="0" w:color="auto"/>
              <w:right w:val="single" w:sz="4" w:space="0" w:color="auto"/>
            </w:tcBorders>
            <w:shd w:val="clear" w:color="auto" w:fill="auto"/>
            <w:vAlign w:val="center"/>
            <w:hideMark/>
          </w:tcPr>
          <w:p w14:paraId="7142CE08" w14:textId="77777777" w:rsidR="004E06F2" w:rsidRDefault="004E06F2">
            <w:pPr>
              <w:rPr>
                <w:rFonts w:ascii="Arial" w:hAnsi="Arial" w:cs="Arial"/>
                <w:color w:val="000000"/>
                <w:sz w:val="18"/>
                <w:szCs w:val="18"/>
              </w:rPr>
            </w:pPr>
            <w:r>
              <w:rPr>
                <w:rFonts w:ascii="Arial" w:hAnsi="Arial" w:cs="Arial"/>
                <w:color w:val="000000"/>
                <w:sz w:val="18"/>
                <w:szCs w:val="18"/>
              </w:rPr>
              <w:t>Usluge tekućeg i investicijskog održavanja</w:t>
            </w:r>
          </w:p>
        </w:tc>
        <w:tc>
          <w:tcPr>
            <w:tcW w:w="1560" w:type="dxa"/>
            <w:tcBorders>
              <w:top w:val="nil"/>
              <w:left w:val="nil"/>
              <w:bottom w:val="single" w:sz="4" w:space="0" w:color="auto"/>
              <w:right w:val="single" w:sz="4" w:space="0" w:color="auto"/>
            </w:tcBorders>
            <w:shd w:val="clear" w:color="auto" w:fill="auto"/>
            <w:vAlign w:val="center"/>
            <w:hideMark/>
          </w:tcPr>
          <w:p w14:paraId="2AE6EA64" w14:textId="77777777" w:rsidR="004E06F2" w:rsidRDefault="004E06F2">
            <w:pPr>
              <w:jc w:val="right"/>
              <w:rPr>
                <w:rFonts w:ascii="Arial" w:hAnsi="Arial" w:cs="Arial"/>
                <w:color w:val="000000"/>
                <w:sz w:val="18"/>
                <w:szCs w:val="18"/>
              </w:rPr>
            </w:pPr>
            <w:r>
              <w:rPr>
                <w:rFonts w:ascii="Arial" w:hAnsi="Arial" w:cs="Arial"/>
                <w:color w:val="000000"/>
                <w:sz w:val="18"/>
                <w:szCs w:val="18"/>
              </w:rPr>
              <w:t>38.026,66</w:t>
            </w:r>
          </w:p>
        </w:tc>
      </w:tr>
      <w:tr w:rsidR="004E06F2" w14:paraId="1FD1A3A8"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5215A88E" w14:textId="77777777" w:rsidR="004E06F2" w:rsidRDefault="004E06F2">
            <w:pPr>
              <w:rPr>
                <w:rFonts w:ascii="Arial" w:hAnsi="Arial" w:cs="Arial"/>
                <w:color w:val="000000"/>
                <w:sz w:val="18"/>
                <w:szCs w:val="18"/>
              </w:rPr>
            </w:pPr>
            <w:r>
              <w:rPr>
                <w:rFonts w:ascii="Arial" w:hAnsi="Arial" w:cs="Arial"/>
                <w:color w:val="000000"/>
                <w:sz w:val="18"/>
                <w:szCs w:val="18"/>
              </w:rPr>
              <w:t>3233</w:t>
            </w:r>
          </w:p>
        </w:tc>
        <w:tc>
          <w:tcPr>
            <w:tcW w:w="4760" w:type="dxa"/>
            <w:tcBorders>
              <w:top w:val="nil"/>
              <w:left w:val="nil"/>
              <w:bottom w:val="single" w:sz="4" w:space="0" w:color="auto"/>
              <w:right w:val="single" w:sz="4" w:space="0" w:color="auto"/>
            </w:tcBorders>
            <w:shd w:val="clear" w:color="auto" w:fill="auto"/>
            <w:vAlign w:val="center"/>
            <w:hideMark/>
          </w:tcPr>
          <w:p w14:paraId="23F03FE8" w14:textId="77777777" w:rsidR="004E06F2" w:rsidRDefault="004E06F2">
            <w:pPr>
              <w:rPr>
                <w:rFonts w:ascii="Arial" w:hAnsi="Arial" w:cs="Arial"/>
                <w:color w:val="000000"/>
                <w:sz w:val="18"/>
                <w:szCs w:val="18"/>
              </w:rPr>
            </w:pPr>
            <w:r>
              <w:rPr>
                <w:rFonts w:ascii="Arial" w:hAnsi="Arial" w:cs="Arial"/>
                <w:color w:val="000000"/>
                <w:sz w:val="18"/>
                <w:szCs w:val="18"/>
              </w:rPr>
              <w:t>Usluge promidžbe i informiranja</w:t>
            </w:r>
          </w:p>
        </w:tc>
        <w:tc>
          <w:tcPr>
            <w:tcW w:w="1560" w:type="dxa"/>
            <w:tcBorders>
              <w:top w:val="nil"/>
              <w:left w:val="nil"/>
              <w:bottom w:val="single" w:sz="4" w:space="0" w:color="auto"/>
              <w:right w:val="single" w:sz="4" w:space="0" w:color="auto"/>
            </w:tcBorders>
            <w:shd w:val="clear" w:color="auto" w:fill="auto"/>
            <w:vAlign w:val="center"/>
            <w:hideMark/>
          </w:tcPr>
          <w:p w14:paraId="52D06579" w14:textId="77777777" w:rsidR="004E06F2" w:rsidRDefault="004E06F2">
            <w:pPr>
              <w:jc w:val="right"/>
              <w:rPr>
                <w:rFonts w:ascii="Arial" w:hAnsi="Arial" w:cs="Arial"/>
                <w:color w:val="000000"/>
                <w:sz w:val="18"/>
                <w:szCs w:val="18"/>
              </w:rPr>
            </w:pPr>
            <w:r>
              <w:rPr>
                <w:rFonts w:ascii="Arial" w:hAnsi="Arial" w:cs="Arial"/>
                <w:color w:val="000000"/>
                <w:sz w:val="18"/>
                <w:szCs w:val="18"/>
              </w:rPr>
              <w:t>6.986,18</w:t>
            </w:r>
          </w:p>
        </w:tc>
      </w:tr>
      <w:tr w:rsidR="004E06F2" w14:paraId="6DE1D260"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48802F8F" w14:textId="77777777" w:rsidR="004E06F2" w:rsidRDefault="004E06F2">
            <w:pPr>
              <w:rPr>
                <w:rFonts w:ascii="Arial" w:hAnsi="Arial" w:cs="Arial"/>
                <w:color w:val="000000"/>
                <w:sz w:val="18"/>
                <w:szCs w:val="18"/>
              </w:rPr>
            </w:pPr>
            <w:r>
              <w:rPr>
                <w:rFonts w:ascii="Arial" w:hAnsi="Arial" w:cs="Arial"/>
                <w:color w:val="000000"/>
                <w:sz w:val="18"/>
                <w:szCs w:val="18"/>
              </w:rPr>
              <w:t>3234</w:t>
            </w:r>
          </w:p>
        </w:tc>
        <w:tc>
          <w:tcPr>
            <w:tcW w:w="4760" w:type="dxa"/>
            <w:tcBorders>
              <w:top w:val="nil"/>
              <w:left w:val="nil"/>
              <w:bottom w:val="single" w:sz="4" w:space="0" w:color="auto"/>
              <w:right w:val="single" w:sz="4" w:space="0" w:color="auto"/>
            </w:tcBorders>
            <w:shd w:val="clear" w:color="auto" w:fill="auto"/>
            <w:vAlign w:val="center"/>
            <w:hideMark/>
          </w:tcPr>
          <w:p w14:paraId="78AD5E62" w14:textId="77777777" w:rsidR="004E06F2" w:rsidRDefault="004E06F2">
            <w:pPr>
              <w:rPr>
                <w:rFonts w:ascii="Arial" w:hAnsi="Arial" w:cs="Arial"/>
                <w:color w:val="000000"/>
                <w:sz w:val="18"/>
                <w:szCs w:val="18"/>
              </w:rPr>
            </w:pPr>
            <w:r>
              <w:rPr>
                <w:rFonts w:ascii="Arial" w:hAnsi="Arial" w:cs="Arial"/>
                <w:color w:val="000000"/>
                <w:sz w:val="18"/>
                <w:szCs w:val="18"/>
              </w:rPr>
              <w:t>Komunalne usluge</w:t>
            </w:r>
          </w:p>
        </w:tc>
        <w:tc>
          <w:tcPr>
            <w:tcW w:w="1560" w:type="dxa"/>
            <w:tcBorders>
              <w:top w:val="nil"/>
              <w:left w:val="nil"/>
              <w:bottom w:val="single" w:sz="4" w:space="0" w:color="auto"/>
              <w:right w:val="single" w:sz="4" w:space="0" w:color="auto"/>
            </w:tcBorders>
            <w:shd w:val="clear" w:color="auto" w:fill="auto"/>
            <w:vAlign w:val="center"/>
            <w:hideMark/>
          </w:tcPr>
          <w:p w14:paraId="2E0AC2D9" w14:textId="77777777" w:rsidR="004E06F2" w:rsidRDefault="004E06F2">
            <w:pPr>
              <w:jc w:val="right"/>
              <w:rPr>
                <w:rFonts w:ascii="Arial" w:hAnsi="Arial" w:cs="Arial"/>
                <w:color w:val="000000"/>
                <w:sz w:val="18"/>
                <w:szCs w:val="18"/>
              </w:rPr>
            </w:pPr>
            <w:r>
              <w:rPr>
                <w:rFonts w:ascii="Arial" w:hAnsi="Arial" w:cs="Arial"/>
                <w:color w:val="000000"/>
                <w:sz w:val="18"/>
                <w:szCs w:val="18"/>
              </w:rPr>
              <w:t>10.898,39</w:t>
            </w:r>
          </w:p>
        </w:tc>
      </w:tr>
      <w:tr w:rsidR="004E06F2" w14:paraId="6F298FE7"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0B509B06" w14:textId="77777777" w:rsidR="004E06F2" w:rsidRDefault="004E06F2">
            <w:pPr>
              <w:rPr>
                <w:rFonts w:ascii="Arial" w:hAnsi="Arial" w:cs="Arial"/>
                <w:color w:val="000000"/>
                <w:sz w:val="18"/>
                <w:szCs w:val="18"/>
              </w:rPr>
            </w:pPr>
            <w:r>
              <w:rPr>
                <w:rFonts w:ascii="Arial" w:hAnsi="Arial" w:cs="Arial"/>
                <w:color w:val="000000"/>
                <w:sz w:val="18"/>
                <w:szCs w:val="18"/>
              </w:rPr>
              <w:t>3235</w:t>
            </w:r>
          </w:p>
        </w:tc>
        <w:tc>
          <w:tcPr>
            <w:tcW w:w="4760" w:type="dxa"/>
            <w:tcBorders>
              <w:top w:val="nil"/>
              <w:left w:val="nil"/>
              <w:bottom w:val="single" w:sz="4" w:space="0" w:color="auto"/>
              <w:right w:val="single" w:sz="4" w:space="0" w:color="auto"/>
            </w:tcBorders>
            <w:shd w:val="clear" w:color="auto" w:fill="auto"/>
            <w:vAlign w:val="center"/>
            <w:hideMark/>
          </w:tcPr>
          <w:p w14:paraId="2E57E942" w14:textId="77777777" w:rsidR="004E06F2" w:rsidRDefault="004E06F2">
            <w:pPr>
              <w:rPr>
                <w:rFonts w:ascii="Arial" w:hAnsi="Arial" w:cs="Arial"/>
                <w:color w:val="000000"/>
                <w:sz w:val="18"/>
                <w:szCs w:val="18"/>
              </w:rPr>
            </w:pPr>
            <w:r>
              <w:rPr>
                <w:rFonts w:ascii="Arial" w:hAnsi="Arial" w:cs="Arial"/>
                <w:color w:val="000000"/>
                <w:sz w:val="18"/>
                <w:szCs w:val="18"/>
              </w:rPr>
              <w:t>Zakupnine i najamnine</w:t>
            </w:r>
          </w:p>
        </w:tc>
        <w:tc>
          <w:tcPr>
            <w:tcW w:w="1560" w:type="dxa"/>
            <w:tcBorders>
              <w:top w:val="nil"/>
              <w:left w:val="nil"/>
              <w:bottom w:val="single" w:sz="4" w:space="0" w:color="auto"/>
              <w:right w:val="single" w:sz="4" w:space="0" w:color="auto"/>
            </w:tcBorders>
            <w:shd w:val="clear" w:color="auto" w:fill="auto"/>
            <w:vAlign w:val="center"/>
            <w:hideMark/>
          </w:tcPr>
          <w:p w14:paraId="7D9C45AA" w14:textId="77777777" w:rsidR="004E06F2" w:rsidRDefault="004E06F2">
            <w:pPr>
              <w:jc w:val="right"/>
              <w:rPr>
                <w:rFonts w:ascii="Arial" w:hAnsi="Arial" w:cs="Arial"/>
                <w:color w:val="000000"/>
                <w:sz w:val="18"/>
                <w:szCs w:val="18"/>
              </w:rPr>
            </w:pPr>
            <w:r>
              <w:rPr>
                <w:rFonts w:ascii="Arial" w:hAnsi="Arial" w:cs="Arial"/>
                <w:color w:val="000000"/>
                <w:sz w:val="18"/>
                <w:szCs w:val="18"/>
              </w:rPr>
              <w:t>32.421,05</w:t>
            </w:r>
          </w:p>
        </w:tc>
      </w:tr>
      <w:tr w:rsidR="004E06F2" w14:paraId="28F1FBFC"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28828895" w14:textId="77777777" w:rsidR="004E06F2" w:rsidRDefault="004E06F2">
            <w:pPr>
              <w:rPr>
                <w:rFonts w:ascii="Arial" w:hAnsi="Arial" w:cs="Arial"/>
                <w:color w:val="000000"/>
                <w:sz w:val="18"/>
                <w:szCs w:val="18"/>
              </w:rPr>
            </w:pPr>
            <w:r>
              <w:rPr>
                <w:rFonts w:ascii="Arial" w:hAnsi="Arial" w:cs="Arial"/>
                <w:color w:val="000000"/>
                <w:sz w:val="18"/>
                <w:szCs w:val="18"/>
              </w:rPr>
              <w:t>3236</w:t>
            </w:r>
          </w:p>
        </w:tc>
        <w:tc>
          <w:tcPr>
            <w:tcW w:w="4760" w:type="dxa"/>
            <w:tcBorders>
              <w:top w:val="nil"/>
              <w:left w:val="nil"/>
              <w:bottom w:val="single" w:sz="4" w:space="0" w:color="auto"/>
              <w:right w:val="single" w:sz="4" w:space="0" w:color="auto"/>
            </w:tcBorders>
            <w:shd w:val="clear" w:color="auto" w:fill="auto"/>
            <w:vAlign w:val="center"/>
            <w:hideMark/>
          </w:tcPr>
          <w:p w14:paraId="32BE72C1" w14:textId="77777777" w:rsidR="004E06F2" w:rsidRDefault="004E06F2">
            <w:pPr>
              <w:rPr>
                <w:rFonts w:ascii="Arial" w:hAnsi="Arial" w:cs="Arial"/>
                <w:color w:val="000000"/>
                <w:sz w:val="18"/>
                <w:szCs w:val="18"/>
              </w:rPr>
            </w:pPr>
            <w:r>
              <w:rPr>
                <w:rFonts w:ascii="Arial" w:hAnsi="Arial" w:cs="Arial"/>
                <w:color w:val="000000"/>
                <w:sz w:val="18"/>
                <w:szCs w:val="18"/>
              </w:rPr>
              <w:t>Zdravstvene i veterinarske usluge</w:t>
            </w:r>
          </w:p>
        </w:tc>
        <w:tc>
          <w:tcPr>
            <w:tcW w:w="1560" w:type="dxa"/>
            <w:tcBorders>
              <w:top w:val="nil"/>
              <w:left w:val="nil"/>
              <w:bottom w:val="single" w:sz="4" w:space="0" w:color="auto"/>
              <w:right w:val="single" w:sz="4" w:space="0" w:color="auto"/>
            </w:tcBorders>
            <w:shd w:val="clear" w:color="auto" w:fill="auto"/>
            <w:vAlign w:val="center"/>
            <w:hideMark/>
          </w:tcPr>
          <w:p w14:paraId="4F45198C" w14:textId="77777777" w:rsidR="004E06F2" w:rsidRDefault="004E06F2">
            <w:pPr>
              <w:jc w:val="right"/>
              <w:rPr>
                <w:rFonts w:ascii="Arial" w:hAnsi="Arial" w:cs="Arial"/>
                <w:color w:val="000000"/>
                <w:sz w:val="18"/>
                <w:szCs w:val="18"/>
              </w:rPr>
            </w:pPr>
            <w:r>
              <w:rPr>
                <w:rFonts w:ascii="Arial" w:hAnsi="Arial" w:cs="Arial"/>
                <w:color w:val="000000"/>
                <w:sz w:val="18"/>
                <w:szCs w:val="18"/>
              </w:rPr>
              <w:t>2.335,97</w:t>
            </w:r>
          </w:p>
        </w:tc>
      </w:tr>
      <w:tr w:rsidR="004E06F2" w14:paraId="0C0864DF"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665CAA24" w14:textId="77777777" w:rsidR="004E06F2" w:rsidRDefault="004E06F2">
            <w:pPr>
              <w:rPr>
                <w:rFonts w:ascii="Arial" w:hAnsi="Arial" w:cs="Arial"/>
                <w:color w:val="000000"/>
                <w:sz w:val="18"/>
                <w:szCs w:val="18"/>
              </w:rPr>
            </w:pPr>
            <w:r>
              <w:rPr>
                <w:rFonts w:ascii="Arial" w:hAnsi="Arial" w:cs="Arial"/>
                <w:color w:val="000000"/>
                <w:sz w:val="18"/>
                <w:szCs w:val="18"/>
              </w:rPr>
              <w:t>3237</w:t>
            </w:r>
          </w:p>
        </w:tc>
        <w:tc>
          <w:tcPr>
            <w:tcW w:w="4760" w:type="dxa"/>
            <w:tcBorders>
              <w:top w:val="nil"/>
              <w:left w:val="nil"/>
              <w:bottom w:val="single" w:sz="4" w:space="0" w:color="auto"/>
              <w:right w:val="single" w:sz="4" w:space="0" w:color="auto"/>
            </w:tcBorders>
            <w:shd w:val="clear" w:color="auto" w:fill="auto"/>
            <w:vAlign w:val="center"/>
            <w:hideMark/>
          </w:tcPr>
          <w:p w14:paraId="0BF81EBE" w14:textId="77777777" w:rsidR="004E06F2" w:rsidRDefault="004E06F2">
            <w:pPr>
              <w:rPr>
                <w:rFonts w:ascii="Arial" w:hAnsi="Arial" w:cs="Arial"/>
                <w:color w:val="000000"/>
                <w:sz w:val="18"/>
                <w:szCs w:val="18"/>
              </w:rPr>
            </w:pPr>
            <w:r>
              <w:rPr>
                <w:rFonts w:ascii="Arial" w:hAnsi="Arial" w:cs="Arial"/>
                <w:color w:val="000000"/>
                <w:sz w:val="18"/>
                <w:szCs w:val="18"/>
              </w:rPr>
              <w:t>Intelektualne i osobne usluge</w:t>
            </w:r>
          </w:p>
        </w:tc>
        <w:tc>
          <w:tcPr>
            <w:tcW w:w="1560" w:type="dxa"/>
            <w:tcBorders>
              <w:top w:val="nil"/>
              <w:left w:val="nil"/>
              <w:bottom w:val="single" w:sz="4" w:space="0" w:color="auto"/>
              <w:right w:val="single" w:sz="4" w:space="0" w:color="auto"/>
            </w:tcBorders>
            <w:shd w:val="clear" w:color="auto" w:fill="auto"/>
            <w:vAlign w:val="center"/>
            <w:hideMark/>
          </w:tcPr>
          <w:p w14:paraId="48C01592" w14:textId="77777777" w:rsidR="004E06F2" w:rsidRDefault="004E06F2">
            <w:pPr>
              <w:jc w:val="right"/>
              <w:rPr>
                <w:rFonts w:ascii="Arial" w:hAnsi="Arial" w:cs="Arial"/>
                <w:color w:val="000000"/>
                <w:sz w:val="18"/>
                <w:szCs w:val="18"/>
              </w:rPr>
            </w:pPr>
            <w:r>
              <w:rPr>
                <w:rFonts w:ascii="Arial" w:hAnsi="Arial" w:cs="Arial"/>
                <w:color w:val="000000"/>
                <w:sz w:val="18"/>
                <w:szCs w:val="18"/>
              </w:rPr>
              <w:t>244.118,44</w:t>
            </w:r>
          </w:p>
        </w:tc>
      </w:tr>
      <w:tr w:rsidR="004E06F2" w14:paraId="7023CCAB"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391288E4" w14:textId="77777777" w:rsidR="004E06F2" w:rsidRDefault="004E06F2">
            <w:pPr>
              <w:rPr>
                <w:rFonts w:ascii="Arial" w:hAnsi="Arial" w:cs="Arial"/>
                <w:color w:val="000000"/>
                <w:sz w:val="18"/>
                <w:szCs w:val="18"/>
              </w:rPr>
            </w:pPr>
            <w:r>
              <w:rPr>
                <w:rFonts w:ascii="Arial" w:hAnsi="Arial" w:cs="Arial"/>
                <w:color w:val="000000"/>
                <w:sz w:val="18"/>
                <w:szCs w:val="18"/>
              </w:rPr>
              <w:t>3238</w:t>
            </w:r>
          </w:p>
        </w:tc>
        <w:tc>
          <w:tcPr>
            <w:tcW w:w="4760" w:type="dxa"/>
            <w:tcBorders>
              <w:top w:val="nil"/>
              <w:left w:val="nil"/>
              <w:bottom w:val="single" w:sz="4" w:space="0" w:color="auto"/>
              <w:right w:val="single" w:sz="4" w:space="0" w:color="auto"/>
            </w:tcBorders>
            <w:shd w:val="clear" w:color="auto" w:fill="auto"/>
            <w:vAlign w:val="center"/>
            <w:hideMark/>
          </w:tcPr>
          <w:p w14:paraId="171A706B" w14:textId="77777777" w:rsidR="004E06F2" w:rsidRDefault="004E06F2">
            <w:pPr>
              <w:rPr>
                <w:rFonts w:ascii="Arial" w:hAnsi="Arial" w:cs="Arial"/>
                <w:color w:val="000000"/>
                <w:sz w:val="18"/>
                <w:szCs w:val="18"/>
              </w:rPr>
            </w:pPr>
            <w:r>
              <w:rPr>
                <w:rFonts w:ascii="Arial" w:hAnsi="Arial" w:cs="Arial"/>
                <w:color w:val="000000"/>
                <w:sz w:val="18"/>
                <w:szCs w:val="18"/>
              </w:rPr>
              <w:t>Računalne usluge</w:t>
            </w:r>
          </w:p>
        </w:tc>
        <w:tc>
          <w:tcPr>
            <w:tcW w:w="1560" w:type="dxa"/>
            <w:tcBorders>
              <w:top w:val="nil"/>
              <w:left w:val="nil"/>
              <w:bottom w:val="single" w:sz="4" w:space="0" w:color="auto"/>
              <w:right w:val="single" w:sz="4" w:space="0" w:color="auto"/>
            </w:tcBorders>
            <w:shd w:val="clear" w:color="auto" w:fill="auto"/>
            <w:vAlign w:val="center"/>
            <w:hideMark/>
          </w:tcPr>
          <w:p w14:paraId="6C576753" w14:textId="77777777" w:rsidR="004E06F2" w:rsidRDefault="004E06F2">
            <w:pPr>
              <w:jc w:val="right"/>
              <w:rPr>
                <w:rFonts w:ascii="Arial" w:hAnsi="Arial" w:cs="Arial"/>
                <w:color w:val="000000"/>
                <w:sz w:val="18"/>
                <w:szCs w:val="18"/>
              </w:rPr>
            </w:pPr>
            <w:r>
              <w:rPr>
                <w:rFonts w:ascii="Arial" w:hAnsi="Arial" w:cs="Arial"/>
                <w:color w:val="000000"/>
                <w:sz w:val="18"/>
                <w:szCs w:val="18"/>
              </w:rPr>
              <w:t>32.602,72</w:t>
            </w:r>
          </w:p>
        </w:tc>
      </w:tr>
      <w:tr w:rsidR="004E06F2" w14:paraId="1A29D6C4"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286F9D28" w14:textId="77777777" w:rsidR="004E06F2" w:rsidRDefault="004E06F2">
            <w:pPr>
              <w:rPr>
                <w:rFonts w:ascii="Arial" w:hAnsi="Arial" w:cs="Arial"/>
                <w:color w:val="000000"/>
                <w:sz w:val="18"/>
                <w:szCs w:val="18"/>
              </w:rPr>
            </w:pPr>
            <w:r>
              <w:rPr>
                <w:rFonts w:ascii="Arial" w:hAnsi="Arial" w:cs="Arial"/>
                <w:color w:val="000000"/>
                <w:sz w:val="18"/>
                <w:szCs w:val="18"/>
              </w:rPr>
              <w:t>3239</w:t>
            </w:r>
          </w:p>
        </w:tc>
        <w:tc>
          <w:tcPr>
            <w:tcW w:w="4760" w:type="dxa"/>
            <w:tcBorders>
              <w:top w:val="nil"/>
              <w:left w:val="nil"/>
              <w:bottom w:val="single" w:sz="4" w:space="0" w:color="auto"/>
              <w:right w:val="single" w:sz="4" w:space="0" w:color="auto"/>
            </w:tcBorders>
            <w:shd w:val="clear" w:color="auto" w:fill="auto"/>
            <w:vAlign w:val="center"/>
            <w:hideMark/>
          </w:tcPr>
          <w:p w14:paraId="5CECC3B2" w14:textId="77777777" w:rsidR="004E06F2" w:rsidRDefault="004E06F2">
            <w:pPr>
              <w:rPr>
                <w:rFonts w:ascii="Arial" w:hAnsi="Arial" w:cs="Arial"/>
                <w:color w:val="000000"/>
                <w:sz w:val="18"/>
                <w:szCs w:val="18"/>
              </w:rPr>
            </w:pPr>
            <w:r>
              <w:rPr>
                <w:rFonts w:ascii="Arial" w:hAnsi="Arial" w:cs="Arial"/>
                <w:color w:val="000000"/>
                <w:sz w:val="18"/>
                <w:szCs w:val="18"/>
              </w:rPr>
              <w:t>Ostale usluge</w:t>
            </w:r>
          </w:p>
        </w:tc>
        <w:tc>
          <w:tcPr>
            <w:tcW w:w="1560" w:type="dxa"/>
            <w:tcBorders>
              <w:top w:val="nil"/>
              <w:left w:val="nil"/>
              <w:bottom w:val="single" w:sz="4" w:space="0" w:color="auto"/>
              <w:right w:val="single" w:sz="4" w:space="0" w:color="auto"/>
            </w:tcBorders>
            <w:shd w:val="clear" w:color="auto" w:fill="auto"/>
            <w:vAlign w:val="center"/>
            <w:hideMark/>
          </w:tcPr>
          <w:p w14:paraId="021C7E67" w14:textId="77777777" w:rsidR="004E06F2" w:rsidRDefault="004E06F2">
            <w:pPr>
              <w:jc w:val="right"/>
              <w:rPr>
                <w:rFonts w:ascii="Arial" w:hAnsi="Arial" w:cs="Arial"/>
                <w:color w:val="000000"/>
                <w:sz w:val="18"/>
                <w:szCs w:val="18"/>
              </w:rPr>
            </w:pPr>
            <w:r>
              <w:rPr>
                <w:rFonts w:ascii="Arial" w:hAnsi="Arial" w:cs="Arial"/>
                <w:color w:val="000000"/>
                <w:sz w:val="18"/>
                <w:szCs w:val="18"/>
              </w:rPr>
              <w:t>36.458,98</w:t>
            </w:r>
          </w:p>
        </w:tc>
      </w:tr>
      <w:tr w:rsidR="004E06F2" w14:paraId="5AC4F9CA"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5220CA29" w14:textId="77777777" w:rsidR="004E06F2" w:rsidRDefault="004E06F2">
            <w:pPr>
              <w:rPr>
                <w:rFonts w:ascii="Arial" w:hAnsi="Arial" w:cs="Arial"/>
                <w:color w:val="000000"/>
                <w:sz w:val="18"/>
                <w:szCs w:val="18"/>
              </w:rPr>
            </w:pPr>
            <w:r>
              <w:rPr>
                <w:rFonts w:ascii="Arial" w:hAnsi="Arial" w:cs="Arial"/>
                <w:color w:val="000000"/>
                <w:sz w:val="18"/>
                <w:szCs w:val="18"/>
              </w:rPr>
              <w:t>3241</w:t>
            </w:r>
          </w:p>
        </w:tc>
        <w:tc>
          <w:tcPr>
            <w:tcW w:w="4760" w:type="dxa"/>
            <w:tcBorders>
              <w:top w:val="nil"/>
              <w:left w:val="nil"/>
              <w:bottom w:val="single" w:sz="4" w:space="0" w:color="auto"/>
              <w:right w:val="single" w:sz="4" w:space="0" w:color="auto"/>
            </w:tcBorders>
            <w:shd w:val="clear" w:color="auto" w:fill="auto"/>
            <w:vAlign w:val="center"/>
            <w:hideMark/>
          </w:tcPr>
          <w:p w14:paraId="4EF87723" w14:textId="77777777" w:rsidR="004E06F2" w:rsidRDefault="004E06F2">
            <w:pPr>
              <w:rPr>
                <w:rFonts w:ascii="Arial" w:hAnsi="Arial" w:cs="Arial"/>
                <w:color w:val="000000"/>
                <w:sz w:val="18"/>
                <w:szCs w:val="18"/>
              </w:rPr>
            </w:pPr>
            <w:r>
              <w:rPr>
                <w:rFonts w:ascii="Arial" w:hAnsi="Arial" w:cs="Arial"/>
                <w:color w:val="000000"/>
                <w:sz w:val="18"/>
                <w:szCs w:val="18"/>
              </w:rPr>
              <w:t>Naknade troškova osobama izvan radnog odnosa</w:t>
            </w:r>
          </w:p>
        </w:tc>
        <w:tc>
          <w:tcPr>
            <w:tcW w:w="1560" w:type="dxa"/>
            <w:tcBorders>
              <w:top w:val="nil"/>
              <w:left w:val="nil"/>
              <w:bottom w:val="single" w:sz="4" w:space="0" w:color="auto"/>
              <w:right w:val="single" w:sz="4" w:space="0" w:color="auto"/>
            </w:tcBorders>
            <w:shd w:val="clear" w:color="auto" w:fill="auto"/>
            <w:vAlign w:val="center"/>
            <w:hideMark/>
          </w:tcPr>
          <w:p w14:paraId="2CFF574D" w14:textId="77777777" w:rsidR="004E06F2" w:rsidRDefault="004E06F2">
            <w:pPr>
              <w:jc w:val="right"/>
              <w:rPr>
                <w:rFonts w:ascii="Arial" w:hAnsi="Arial" w:cs="Arial"/>
                <w:color w:val="000000"/>
                <w:sz w:val="18"/>
                <w:szCs w:val="18"/>
              </w:rPr>
            </w:pPr>
            <w:r>
              <w:rPr>
                <w:rFonts w:ascii="Arial" w:hAnsi="Arial" w:cs="Arial"/>
                <w:color w:val="000000"/>
                <w:sz w:val="18"/>
                <w:szCs w:val="18"/>
              </w:rPr>
              <w:t>864,10</w:t>
            </w:r>
          </w:p>
        </w:tc>
      </w:tr>
      <w:tr w:rsidR="004E06F2" w14:paraId="0395A8CB" w14:textId="77777777" w:rsidTr="004E06F2">
        <w:trPr>
          <w:trHeight w:val="48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51AFABE6" w14:textId="77777777" w:rsidR="004E06F2" w:rsidRDefault="004E06F2">
            <w:pPr>
              <w:rPr>
                <w:rFonts w:ascii="Arial" w:hAnsi="Arial" w:cs="Arial"/>
                <w:color w:val="000000"/>
                <w:sz w:val="18"/>
                <w:szCs w:val="18"/>
              </w:rPr>
            </w:pPr>
            <w:r>
              <w:rPr>
                <w:rFonts w:ascii="Arial" w:hAnsi="Arial" w:cs="Arial"/>
                <w:color w:val="000000"/>
                <w:sz w:val="18"/>
                <w:szCs w:val="18"/>
              </w:rPr>
              <w:t>3291</w:t>
            </w:r>
          </w:p>
        </w:tc>
        <w:tc>
          <w:tcPr>
            <w:tcW w:w="4760" w:type="dxa"/>
            <w:tcBorders>
              <w:top w:val="nil"/>
              <w:left w:val="nil"/>
              <w:bottom w:val="single" w:sz="4" w:space="0" w:color="auto"/>
              <w:right w:val="single" w:sz="4" w:space="0" w:color="auto"/>
            </w:tcBorders>
            <w:shd w:val="clear" w:color="auto" w:fill="auto"/>
            <w:vAlign w:val="center"/>
            <w:hideMark/>
          </w:tcPr>
          <w:p w14:paraId="5B627783" w14:textId="77777777" w:rsidR="004E06F2" w:rsidRDefault="004E06F2">
            <w:pPr>
              <w:rPr>
                <w:rFonts w:ascii="Arial" w:hAnsi="Arial" w:cs="Arial"/>
                <w:color w:val="000000"/>
                <w:sz w:val="18"/>
                <w:szCs w:val="18"/>
              </w:rPr>
            </w:pPr>
            <w:r>
              <w:rPr>
                <w:rFonts w:ascii="Arial" w:hAnsi="Arial" w:cs="Arial"/>
                <w:color w:val="000000"/>
                <w:sz w:val="18"/>
                <w:szCs w:val="18"/>
              </w:rPr>
              <w:t>Naknade za rad predstavničkih i izvršnih tijela, povjerenstava i slično</w:t>
            </w:r>
          </w:p>
        </w:tc>
        <w:tc>
          <w:tcPr>
            <w:tcW w:w="1560" w:type="dxa"/>
            <w:tcBorders>
              <w:top w:val="nil"/>
              <w:left w:val="nil"/>
              <w:bottom w:val="single" w:sz="4" w:space="0" w:color="auto"/>
              <w:right w:val="single" w:sz="4" w:space="0" w:color="auto"/>
            </w:tcBorders>
            <w:shd w:val="clear" w:color="auto" w:fill="auto"/>
            <w:vAlign w:val="center"/>
            <w:hideMark/>
          </w:tcPr>
          <w:p w14:paraId="6B8FB813" w14:textId="77777777" w:rsidR="004E06F2" w:rsidRDefault="004E06F2">
            <w:pPr>
              <w:jc w:val="right"/>
              <w:rPr>
                <w:rFonts w:ascii="Arial" w:hAnsi="Arial" w:cs="Arial"/>
                <w:color w:val="000000"/>
                <w:sz w:val="18"/>
                <w:szCs w:val="18"/>
              </w:rPr>
            </w:pPr>
            <w:r>
              <w:rPr>
                <w:rFonts w:ascii="Arial" w:hAnsi="Arial" w:cs="Arial"/>
                <w:color w:val="000000"/>
                <w:sz w:val="18"/>
                <w:szCs w:val="18"/>
              </w:rPr>
              <w:t>3.167,45</w:t>
            </w:r>
          </w:p>
        </w:tc>
      </w:tr>
      <w:tr w:rsidR="004E06F2" w14:paraId="20EE60C9"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1F7918D7" w14:textId="77777777" w:rsidR="004E06F2" w:rsidRDefault="004E06F2">
            <w:pPr>
              <w:rPr>
                <w:rFonts w:ascii="Arial" w:hAnsi="Arial" w:cs="Arial"/>
                <w:color w:val="000000"/>
                <w:sz w:val="18"/>
                <w:szCs w:val="18"/>
              </w:rPr>
            </w:pPr>
            <w:r>
              <w:rPr>
                <w:rFonts w:ascii="Arial" w:hAnsi="Arial" w:cs="Arial"/>
                <w:color w:val="000000"/>
                <w:sz w:val="18"/>
                <w:szCs w:val="18"/>
              </w:rPr>
              <w:t>3292</w:t>
            </w:r>
          </w:p>
        </w:tc>
        <w:tc>
          <w:tcPr>
            <w:tcW w:w="4760" w:type="dxa"/>
            <w:tcBorders>
              <w:top w:val="nil"/>
              <w:left w:val="nil"/>
              <w:bottom w:val="single" w:sz="4" w:space="0" w:color="auto"/>
              <w:right w:val="single" w:sz="4" w:space="0" w:color="auto"/>
            </w:tcBorders>
            <w:shd w:val="clear" w:color="auto" w:fill="auto"/>
            <w:vAlign w:val="center"/>
            <w:hideMark/>
          </w:tcPr>
          <w:p w14:paraId="03BAA037" w14:textId="77777777" w:rsidR="004E06F2" w:rsidRDefault="004E06F2">
            <w:pPr>
              <w:rPr>
                <w:rFonts w:ascii="Arial" w:hAnsi="Arial" w:cs="Arial"/>
                <w:color w:val="000000"/>
                <w:sz w:val="18"/>
                <w:szCs w:val="18"/>
              </w:rPr>
            </w:pPr>
            <w:r>
              <w:rPr>
                <w:rFonts w:ascii="Arial" w:hAnsi="Arial" w:cs="Arial"/>
                <w:color w:val="000000"/>
                <w:sz w:val="18"/>
                <w:szCs w:val="18"/>
              </w:rPr>
              <w:t>Premije osiguranja</w:t>
            </w:r>
          </w:p>
        </w:tc>
        <w:tc>
          <w:tcPr>
            <w:tcW w:w="1560" w:type="dxa"/>
            <w:tcBorders>
              <w:top w:val="nil"/>
              <w:left w:val="nil"/>
              <w:bottom w:val="single" w:sz="4" w:space="0" w:color="auto"/>
              <w:right w:val="single" w:sz="4" w:space="0" w:color="auto"/>
            </w:tcBorders>
            <w:shd w:val="clear" w:color="auto" w:fill="auto"/>
            <w:vAlign w:val="center"/>
            <w:hideMark/>
          </w:tcPr>
          <w:p w14:paraId="29A1029F" w14:textId="77777777" w:rsidR="004E06F2" w:rsidRDefault="004E06F2">
            <w:pPr>
              <w:jc w:val="right"/>
              <w:rPr>
                <w:rFonts w:ascii="Arial" w:hAnsi="Arial" w:cs="Arial"/>
                <w:color w:val="000000"/>
                <w:sz w:val="18"/>
                <w:szCs w:val="18"/>
              </w:rPr>
            </w:pPr>
            <w:r>
              <w:rPr>
                <w:rFonts w:ascii="Arial" w:hAnsi="Arial" w:cs="Arial"/>
                <w:color w:val="000000"/>
                <w:sz w:val="18"/>
                <w:szCs w:val="18"/>
              </w:rPr>
              <w:t>7.423,67</w:t>
            </w:r>
          </w:p>
        </w:tc>
      </w:tr>
      <w:tr w:rsidR="004E06F2" w14:paraId="43BF0A96"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7403BC62" w14:textId="77777777" w:rsidR="004E06F2" w:rsidRDefault="004E06F2">
            <w:pPr>
              <w:rPr>
                <w:rFonts w:ascii="Arial" w:hAnsi="Arial" w:cs="Arial"/>
                <w:color w:val="000000"/>
                <w:sz w:val="18"/>
                <w:szCs w:val="18"/>
              </w:rPr>
            </w:pPr>
            <w:r>
              <w:rPr>
                <w:rFonts w:ascii="Arial" w:hAnsi="Arial" w:cs="Arial"/>
                <w:color w:val="000000"/>
                <w:sz w:val="18"/>
                <w:szCs w:val="18"/>
              </w:rPr>
              <w:t>3293</w:t>
            </w:r>
          </w:p>
        </w:tc>
        <w:tc>
          <w:tcPr>
            <w:tcW w:w="4760" w:type="dxa"/>
            <w:tcBorders>
              <w:top w:val="nil"/>
              <w:left w:val="nil"/>
              <w:bottom w:val="single" w:sz="4" w:space="0" w:color="auto"/>
              <w:right w:val="single" w:sz="4" w:space="0" w:color="auto"/>
            </w:tcBorders>
            <w:shd w:val="clear" w:color="auto" w:fill="auto"/>
            <w:vAlign w:val="center"/>
            <w:hideMark/>
          </w:tcPr>
          <w:p w14:paraId="4E5EF2BD" w14:textId="77777777" w:rsidR="004E06F2" w:rsidRDefault="004E06F2">
            <w:pPr>
              <w:rPr>
                <w:rFonts w:ascii="Arial" w:hAnsi="Arial" w:cs="Arial"/>
                <w:color w:val="000000"/>
                <w:sz w:val="18"/>
                <w:szCs w:val="18"/>
              </w:rPr>
            </w:pPr>
            <w:r>
              <w:rPr>
                <w:rFonts w:ascii="Arial" w:hAnsi="Arial" w:cs="Arial"/>
                <w:color w:val="000000"/>
                <w:sz w:val="18"/>
                <w:szCs w:val="18"/>
              </w:rPr>
              <w:t>Reprezentacija</w:t>
            </w:r>
          </w:p>
        </w:tc>
        <w:tc>
          <w:tcPr>
            <w:tcW w:w="1560" w:type="dxa"/>
            <w:tcBorders>
              <w:top w:val="nil"/>
              <w:left w:val="nil"/>
              <w:bottom w:val="single" w:sz="4" w:space="0" w:color="auto"/>
              <w:right w:val="single" w:sz="4" w:space="0" w:color="auto"/>
            </w:tcBorders>
            <w:shd w:val="clear" w:color="auto" w:fill="auto"/>
            <w:vAlign w:val="center"/>
            <w:hideMark/>
          </w:tcPr>
          <w:p w14:paraId="2B930F4F" w14:textId="77777777" w:rsidR="004E06F2" w:rsidRDefault="004E06F2">
            <w:pPr>
              <w:jc w:val="right"/>
              <w:rPr>
                <w:rFonts w:ascii="Arial" w:hAnsi="Arial" w:cs="Arial"/>
                <w:color w:val="000000"/>
                <w:sz w:val="18"/>
                <w:szCs w:val="18"/>
              </w:rPr>
            </w:pPr>
            <w:r>
              <w:rPr>
                <w:rFonts w:ascii="Arial" w:hAnsi="Arial" w:cs="Arial"/>
                <w:color w:val="000000"/>
                <w:sz w:val="18"/>
                <w:szCs w:val="18"/>
              </w:rPr>
              <w:t>6.633,74</w:t>
            </w:r>
          </w:p>
        </w:tc>
      </w:tr>
      <w:tr w:rsidR="004E06F2" w14:paraId="5DB4B27C"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130601E0" w14:textId="77777777" w:rsidR="004E06F2" w:rsidRDefault="004E06F2">
            <w:pPr>
              <w:rPr>
                <w:rFonts w:ascii="Arial" w:hAnsi="Arial" w:cs="Arial"/>
                <w:color w:val="000000"/>
                <w:sz w:val="18"/>
                <w:szCs w:val="18"/>
              </w:rPr>
            </w:pPr>
            <w:r>
              <w:rPr>
                <w:rFonts w:ascii="Arial" w:hAnsi="Arial" w:cs="Arial"/>
                <w:color w:val="000000"/>
                <w:sz w:val="18"/>
                <w:szCs w:val="18"/>
              </w:rPr>
              <w:t>3294</w:t>
            </w:r>
          </w:p>
        </w:tc>
        <w:tc>
          <w:tcPr>
            <w:tcW w:w="4760" w:type="dxa"/>
            <w:tcBorders>
              <w:top w:val="nil"/>
              <w:left w:val="nil"/>
              <w:bottom w:val="single" w:sz="4" w:space="0" w:color="auto"/>
              <w:right w:val="single" w:sz="4" w:space="0" w:color="auto"/>
            </w:tcBorders>
            <w:shd w:val="clear" w:color="auto" w:fill="auto"/>
            <w:vAlign w:val="center"/>
            <w:hideMark/>
          </w:tcPr>
          <w:p w14:paraId="688298A2" w14:textId="77777777" w:rsidR="004E06F2" w:rsidRDefault="004E06F2">
            <w:pPr>
              <w:rPr>
                <w:rFonts w:ascii="Arial" w:hAnsi="Arial" w:cs="Arial"/>
                <w:color w:val="000000"/>
                <w:sz w:val="18"/>
                <w:szCs w:val="18"/>
              </w:rPr>
            </w:pPr>
            <w:r>
              <w:rPr>
                <w:rFonts w:ascii="Arial" w:hAnsi="Arial" w:cs="Arial"/>
                <w:color w:val="000000"/>
                <w:sz w:val="18"/>
                <w:szCs w:val="18"/>
              </w:rPr>
              <w:t>Članarine i norme</w:t>
            </w:r>
          </w:p>
        </w:tc>
        <w:tc>
          <w:tcPr>
            <w:tcW w:w="1560" w:type="dxa"/>
            <w:tcBorders>
              <w:top w:val="nil"/>
              <w:left w:val="nil"/>
              <w:bottom w:val="single" w:sz="4" w:space="0" w:color="auto"/>
              <w:right w:val="single" w:sz="4" w:space="0" w:color="auto"/>
            </w:tcBorders>
            <w:shd w:val="clear" w:color="auto" w:fill="auto"/>
            <w:vAlign w:val="center"/>
            <w:hideMark/>
          </w:tcPr>
          <w:p w14:paraId="752669C5" w14:textId="77777777" w:rsidR="004E06F2" w:rsidRDefault="004E06F2">
            <w:pPr>
              <w:jc w:val="right"/>
              <w:rPr>
                <w:rFonts w:ascii="Arial" w:hAnsi="Arial" w:cs="Arial"/>
                <w:color w:val="000000"/>
                <w:sz w:val="18"/>
                <w:szCs w:val="18"/>
              </w:rPr>
            </w:pPr>
            <w:r>
              <w:rPr>
                <w:rFonts w:ascii="Arial" w:hAnsi="Arial" w:cs="Arial"/>
                <w:color w:val="000000"/>
                <w:sz w:val="18"/>
                <w:szCs w:val="18"/>
              </w:rPr>
              <w:t>774,02</w:t>
            </w:r>
          </w:p>
        </w:tc>
      </w:tr>
      <w:tr w:rsidR="004E06F2" w14:paraId="35FE03C2"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78302C10" w14:textId="77777777" w:rsidR="004E06F2" w:rsidRDefault="004E06F2">
            <w:pPr>
              <w:rPr>
                <w:rFonts w:ascii="Arial" w:hAnsi="Arial" w:cs="Arial"/>
                <w:color w:val="000000"/>
                <w:sz w:val="18"/>
                <w:szCs w:val="18"/>
              </w:rPr>
            </w:pPr>
            <w:r>
              <w:rPr>
                <w:rFonts w:ascii="Arial" w:hAnsi="Arial" w:cs="Arial"/>
                <w:color w:val="000000"/>
                <w:sz w:val="18"/>
                <w:szCs w:val="18"/>
              </w:rPr>
              <w:t>3295</w:t>
            </w:r>
          </w:p>
        </w:tc>
        <w:tc>
          <w:tcPr>
            <w:tcW w:w="4760" w:type="dxa"/>
            <w:tcBorders>
              <w:top w:val="nil"/>
              <w:left w:val="nil"/>
              <w:bottom w:val="single" w:sz="4" w:space="0" w:color="auto"/>
              <w:right w:val="single" w:sz="4" w:space="0" w:color="auto"/>
            </w:tcBorders>
            <w:shd w:val="clear" w:color="auto" w:fill="auto"/>
            <w:vAlign w:val="center"/>
            <w:hideMark/>
          </w:tcPr>
          <w:p w14:paraId="6B176D07" w14:textId="77777777" w:rsidR="004E06F2" w:rsidRDefault="004E06F2">
            <w:pPr>
              <w:rPr>
                <w:rFonts w:ascii="Arial" w:hAnsi="Arial" w:cs="Arial"/>
                <w:color w:val="000000"/>
                <w:sz w:val="18"/>
                <w:szCs w:val="18"/>
              </w:rPr>
            </w:pPr>
            <w:r>
              <w:rPr>
                <w:rFonts w:ascii="Arial" w:hAnsi="Arial" w:cs="Arial"/>
                <w:color w:val="000000"/>
                <w:sz w:val="18"/>
                <w:szCs w:val="18"/>
              </w:rPr>
              <w:t>Pristojbe i naknade</w:t>
            </w:r>
          </w:p>
        </w:tc>
        <w:tc>
          <w:tcPr>
            <w:tcW w:w="1560" w:type="dxa"/>
            <w:tcBorders>
              <w:top w:val="nil"/>
              <w:left w:val="nil"/>
              <w:bottom w:val="single" w:sz="4" w:space="0" w:color="auto"/>
              <w:right w:val="single" w:sz="4" w:space="0" w:color="auto"/>
            </w:tcBorders>
            <w:shd w:val="clear" w:color="auto" w:fill="auto"/>
            <w:vAlign w:val="center"/>
            <w:hideMark/>
          </w:tcPr>
          <w:p w14:paraId="7CBE9243" w14:textId="77777777" w:rsidR="004E06F2" w:rsidRDefault="004E06F2">
            <w:pPr>
              <w:jc w:val="right"/>
              <w:rPr>
                <w:rFonts w:ascii="Arial" w:hAnsi="Arial" w:cs="Arial"/>
                <w:color w:val="000000"/>
                <w:sz w:val="18"/>
                <w:szCs w:val="18"/>
              </w:rPr>
            </w:pPr>
            <w:r>
              <w:rPr>
                <w:rFonts w:ascii="Arial" w:hAnsi="Arial" w:cs="Arial"/>
                <w:color w:val="000000"/>
                <w:sz w:val="18"/>
                <w:szCs w:val="18"/>
              </w:rPr>
              <w:t>298,19</w:t>
            </w:r>
          </w:p>
        </w:tc>
      </w:tr>
      <w:tr w:rsidR="004E06F2" w14:paraId="047C9E79" w14:textId="77777777" w:rsidTr="004E06F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6CE30736" w14:textId="77777777" w:rsidR="004E06F2" w:rsidRDefault="004E06F2">
            <w:pPr>
              <w:rPr>
                <w:rFonts w:ascii="Arial" w:hAnsi="Arial" w:cs="Arial"/>
                <w:color w:val="000000"/>
                <w:sz w:val="18"/>
                <w:szCs w:val="18"/>
              </w:rPr>
            </w:pPr>
            <w:r>
              <w:rPr>
                <w:rFonts w:ascii="Arial" w:hAnsi="Arial" w:cs="Arial"/>
                <w:color w:val="000000"/>
                <w:sz w:val="18"/>
                <w:szCs w:val="18"/>
              </w:rPr>
              <w:t>3299</w:t>
            </w:r>
          </w:p>
        </w:tc>
        <w:tc>
          <w:tcPr>
            <w:tcW w:w="4760" w:type="dxa"/>
            <w:tcBorders>
              <w:top w:val="nil"/>
              <w:left w:val="nil"/>
              <w:bottom w:val="single" w:sz="4" w:space="0" w:color="auto"/>
              <w:right w:val="single" w:sz="4" w:space="0" w:color="auto"/>
            </w:tcBorders>
            <w:shd w:val="clear" w:color="auto" w:fill="auto"/>
            <w:vAlign w:val="center"/>
            <w:hideMark/>
          </w:tcPr>
          <w:p w14:paraId="5C98855F" w14:textId="77777777" w:rsidR="004E06F2" w:rsidRDefault="004E06F2">
            <w:pPr>
              <w:rPr>
                <w:rFonts w:ascii="Arial" w:hAnsi="Arial" w:cs="Arial"/>
                <w:color w:val="000000"/>
                <w:sz w:val="18"/>
                <w:szCs w:val="18"/>
              </w:rPr>
            </w:pPr>
            <w:r>
              <w:rPr>
                <w:rFonts w:ascii="Arial" w:hAnsi="Arial" w:cs="Arial"/>
                <w:color w:val="000000"/>
                <w:sz w:val="18"/>
                <w:szCs w:val="18"/>
              </w:rPr>
              <w:t>Ostali nespomenuti rashodi poslovanja</w:t>
            </w:r>
          </w:p>
        </w:tc>
        <w:tc>
          <w:tcPr>
            <w:tcW w:w="1560" w:type="dxa"/>
            <w:tcBorders>
              <w:top w:val="nil"/>
              <w:left w:val="nil"/>
              <w:bottom w:val="single" w:sz="4" w:space="0" w:color="auto"/>
              <w:right w:val="single" w:sz="4" w:space="0" w:color="auto"/>
            </w:tcBorders>
            <w:shd w:val="clear" w:color="auto" w:fill="auto"/>
            <w:vAlign w:val="center"/>
            <w:hideMark/>
          </w:tcPr>
          <w:p w14:paraId="624176EF" w14:textId="77777777" w:rsidR="004E06F2" w:rsidRDefault="004E06F2">
            <w:pPr>
              <w:jc w:val="right"/>
              <w:rPr>
                <w:rFonts w:ascii="Arial" w:hAnsi="Arial" w:cs="Arial"/>
                <w:color w:val="000000"/>
                <w:sz w:val="18"/>
                <w:szCs w:val="18"/>
              </w:rPr>
            </w:pPr>
            <w:r>
              <w:rPr>
                <w:rFonts w:ascii="Arial" w:hAnsi="Arial" w:cs="Arial"/>
                <w:color w:val="000000"/>
                <w:sz w:val="18"/>
                <w:szCs w:val="18"/>
              </w:rPr>
              <w:t>187,20</w:t>
            </w:r>
          </w:p>
        </w:tc>
      </w:tr>
    </w:tbl>
    <w:p w14:paraId="7BD97009" w14:textId="77777777" w:rsidR="008B56AF" w:rsidRPr="00A13622" w:rsidRDefault="008B56AF" w:rsidP="00212CC2">
      <w:pPr>
        <w:suppressAutoHyphens/>
        <w:ind w:firstLine="708"/>
        <w:jc w:val="both"/>
        <w:rPr>
          <w:b/>
          <w:bCs/>
          <w:highlight w:val="yellow"/>
          <w:lang w:eastAsia="ar-SA"/>
        </w:rPr>
      </w:pPr>
    </w:p>
    <w:p w14:paraId="4A9FFCAF" w14:textId="26D676B4" w:rsidR="00EA2479" w:rsidRPr="00A13622" w:rsidRDefault="00EA2479" w:rsidP="00212CC2">
      <w:pPr>
        <w:suppressAutoHyphens/>
        <w:jc w:val="both"/>
        <w:rPr>
          <w:color w:val="7030A0"/>
          <w:highlight w:val="yellow"/>
          <w:lang w:eastAsia="ar-SA"/>
        </w:rPr>
      </w:pPr>
    </w:p>
    <w:p w14:paraId="1955C417" w14:textId="7409EF5B" w:rsidR="00346972" w:rsidRPr="002634C9" w:rsidRDefault="009178B5" w:rsidP="00212CC2">
      <w:pPr>
        <w:suppressAutoHyphens/>
        <w:jc w:val="both"/>
        <w:rPr>
          <w:lang w:eastAsia="ar-SA"/>
        </w:rPr>
      </w:pPr>
      <w:r w:rsidRPr="002634C9">
        <w:rPr>
          <w:b/>
          <w:lang w:eastAsia="ar-SA"/>
        </w:rPr>
        <w:t xml:space="preserve">32 – </w:t>
      </w:r>
      <w:r w:rsidRPr="002634C9">
        <w:rPr>
          <w:lang w:eastAsia="ar-SA"/>
        </w:rPr>
        <w:t xml:space="preserve"> Materijalni rashodi </w:t>
      </w:r>
      <w:r w:rsidR="003973E5" w:rsidRPr="002634C9">
        <w:rPr>
          <w:lang w:eastAsia="ar-SA"/>
        </w:rPr>
        <w:t xml:space="preserve"> = </w:t>
      </w:r>
      <w:r w:rsidR="004A7D5D" w:rsidRPr="002634C9">
        <w:rPr>
          <w:lang w:eastAsia="ar-SA"/>
        </w:rPr>
        <w:t>545.164,54</w:t>
      </w:r>
      <w:r w:rsidR="003973E5" w:rsidRPr="002634C9">
        <w:rPr>
          <w:lang w:eastAsia="ar-SA"/>
        </w:rPr>
        <w:t xml:space="preserve"> EUR i u odnosu na 202</w:t>
      </w:r>
      <w:r w:rsidR="002634C9">
        <w:rPr>
          <w:lang w:eastAsia="ar-SA"/>
        </w:rPr>
        <w:t>3</w:t>
      </w:r>
      <w:r w:rsidR="003973E5" w:rsidRPr="002634C9">
        <w:rPr>
          <w:lang w:eastAsia="ar-SA"/>
        </w:rPr>
        <w:t xml:space="preserve">. godinu veći su za </w:t>
      </w:r>
      <w:r w:rsidR="002634C9">
        <w:rPr>
          <w:lang w:eastAsia="ar-SA"/>
        </w:rPr>
        <w:t>16,9</w:t>
      </w:r>
      <w:r w:rsidR="003973E5" w:rsidRPr="002634C9">
        <w:rPr>
          <w:lang w:eastAsia="ar-SA"/>
        </w:rPr>
        <w:t xml:space="preserve"> %</w:t>
      </w:r>
    </w:p>
    <w:p w14:paraId="4B4A873E" w14:textId="14763616" w:rsidR="00346972" w:rsidRPr="002634C9" w:rsidRDefault="003973E5" w:rsidP="00212CC2">
      <w:pPr>
        <w:suppressAutoHyphens/>
        <w:jc w:val="both"/>
        <w:rPr>
          <w:lang w:eastAsia="ar-SA"/>
        </w:rPr>
      </w:pPr>
      <w:r w:rsidRPr="002634C9">
        <w:rPr>
          <w:lang w:eastAsia="ar-SA"/>
        </w:rPr>
        <w:t>Predstavljaju 5</w:t>
      </w:r>
      <w:r w:rsidR="002634C9">
        <w:rPr>
          <w:lang w:eastAsia="ar-SA"/>
        </w:rPr>
        <w:t>2</w:t>
      </w:r>
      <w:r w:rsidRPr="002634C9">
        <w:rPr>
          <w:lang w:eastAsia="ar-SA"/>
        </w:rPr>
        <w:t xml:space="preserve"> % ukupno izvršenih rashoda poslovanja</w:t>
      </w:r>
      <w:r w:rsidR="00961AD6" w:rsidRPr="002634C9">
        <w:rPr>
          <w:lang w:eastAsia="ar-SA"/>
        </w:rPr>
        <w:t>.</w:t>
      </w:r>
    </w:p>
    <w:p w14:paraId="7D4560B2" w14:textId="52BD1103" w:rsidR="00961AD6" w:rsidRPr="002634C9" w:rsidRDefault="00961AD6" w:rsidP="00212CC2">
      <w:pPr>
        <w:suppressAutoHyphens/>
        <w:jc w:val="both"/>
        <w:rPr>
          <w:lang w:eastAsia="ar-SA"/>
        </w:rPr>
      </w:pPr>
      <w:r w:rsidRPr="002634C9">
        <w:rPr>
          <w:lang w:eastAsia="ar-SA"/>
        </w:rPr>
        <w:t xml:space="preserve">Prikaz </w:t>
      </w:r>
      <w:r w:rsidR="004559B9" w:rsidRPr="002634C9">
        <w:rPr>
          <w:lang w:eastAsia="ar-SA"/>
        </w:rPr>
        <w:t xml:space="preserve">izvršenja </w:t>
      </w:r>
      <w:r w:rsidRPr="002634C9">
        <w:rPr>
          <w:lang w:eastAsia="ar-SA"/>
        </w:rPr>
        <w:t xml:space="preserve">na razini </w:t>
      </w:r>
      <w:r w:rsidR="000329DA">
        <w:rPr>
          <w:lang w:eastAsia="ar-SA"/>
        </w:rPr>
        <w:t xml:space="preserve">podskupina i </w:t>
      </w:r>
      <w:r w:rsidRPr="002634C9">
        <w:rPr>
          <w:lang w:eastAsia="ar-SA"/>
        </w:rPr>
        <w:t>odjelj</w:t>
      </w:r>
      <w:r w:rsidR="000329DA">
        <w:rPr>
          <w:lang w:eastAsia="ar-SA"/>
        </w:rPr>
        <w:t>a</w:t>
      </w:r>
      <w:r w:rsidRPr="002634C9">
        <w:rPr>
          <w:lang w:eastAsia="ar-SA"/>
        </w:rPr>
        <w:t xml:space="preserve">ka </w:t>
      </w:r>
      <w:r w:rsidR="004559B9" w:rsidRPr="002634C9">
        <w:rPr>
          <w:lang w:eastAsia="ar-SA"/>
        </w:rPr>
        <w:t>te odnos prema 202</w:t>
      </w:r>
      <w:r w:rsidR="002634C9">
        <w:rPr>
          <w:lang w:eastAsia="ar-SA"/>
        </w:rPr>
        <w:t>3</w:t>
      </w:r>
      <w:r w:rsidR="004559B9" w:rsidRPr="002634C9">
        <w:rPr>
          <w:lang w:eastAsia="ar-SA"/>
        </w:rPr>
        <w:t xml:space="preserve">. godini </w:t>
      </w:r>
      <w:r w:rsidRPr="002634C9">
        <w:rPr>
          <w:lang w:eastAsia="ar-SA"/>
        </w:rPr>
        <w:t>u nastavku:</w:t>
      </w:r>
    </w:p>
    <w:p w14:paraId="6344204D" w14:textId="00C71B8A" w:rsidR="009178B5" w:rsidRDefault="009178B5" w:rsidP="00212CC2">
      <w:pPr>
        <w:suppressAutoHyphens/>
        <w:jc w:val="both"/>
        <w:rPr>
          <w:color w:val="7030A0"/>
          <w:highlight w:val="yellow"/>
          <w:lang w:eastAsia="ar-SA"/>
        </w:rPr>
      </w:pPr>
      <w:r w:rsidRPr="004A7D5D">
        <w:rPr>
          <w:color w:val="7030A0"/>
          <w:highlight w:val="yellow"/>
          <w:lang w:eastAsia="ar-SA"/>
        </w:rPr>
        <w:t xml:space="preserve">  </w:t>
      </w:r>
      <w:r w:rsidR="00305F7A" w:rsidRPr="004A7D5D">
        <w:rPr>
          <w:color w:val="7030A0"/>
          <w:highlight w:val="yellow"/>
          <w:lang w:eastAsia="ar-SA"/>
        </w:rPr>
        <w:t xml:space="preserve"> </w:t>
      </w:r>
    </w:p>
    <w:p w14:paraId="37E180E8" w14:textId="2F21DBF2" w:rsidR="00961AD6" w:rsidRPr="004A7D5D" w:rsidRDefault="00961AD6" w:rsidP="00212CC2">
      <w:pPr>
        <w:suppressAutoHyphens/>
        <w:jc w:val="both"/>
        <w:rPr>
          <w:color w:val="7030A0"/>
          <w:highlight w:val="yellow"/>
          <w:lang w:eastAsia="ar-SA"/>
        </w:rPr>
      </w:pPr>
    </w:p>
    <w:p w14:paraId="6DF8EB72" w14:textId="202A6794" w:rsidR="009B573D" w:rsidRDefault="009B573D" w:rsidP="00212CC2">
      <w:pPr>
        <w:suppressAutoHyphens/>
        <w:jc w:val="both"/>
        <w:rPr>
          <w:lang w:eastAsia="ar-SA"/>
        </w:rPr>
      </w:pPr>
      <w:r w:rsidRPr="000329DA">
        <w:rPr>
          <w:lang w:eastAsia="ar-SA"/>
        </w:rPr>
        <w:t xml:space="preserve">Na trećoj razini </w:t>
      </w:r>
      <w:r w:rsidR="000329DA">
        <w:rPr>
          <w:lang w:eastAsia="ar-SA"/>
        </w:rPr>
        <w:t>(podskupini) ovih</w:t>
      </w:r>
      <w:r w:rsidRPr="000329DA">
        <w:rPr>
          <w:lang w:eastAsia="ar-SA"/>
        </w:rPr>
        <w:t xml:space="preserve"> rashoda </w:t>
      </w:r>
      <w:r w:rsidR="00E118B5" w:rsidRPr="000329DA">
        <w:rPr>
          <w:lang w:eastAsia="ar-SA"/>
        </w:rPr>
        <w:t>značajnija</w:t>
      </w:r>
      <w:r w:rsidRPr="000329DA">
        <w:rPr>
          <w:lang w:eastAsia="ar-SA"/>
        </w:rPr>
        <w:t xml:space="preserve"> odstupanja u odnosu na 202</w:t>
      </w:r>
      <w:r w:rsidR="000329DA">
        <w:rPr>
          <w:lang w:eastAsia="ar-SA"/>
        </w:rPr>
        <w:t>3</w:t>
      </w:r>
      <w:r w:rsidRPr="000329DA">
        <w:rPr>
          <w:lang w:eastAsia="ar-SA"/>
        </w:rPr>
        <w:t xml:space="preserve">. godinu na računima: </w:t>
      </w:r>
    </w:p>
    <w:p w14:paraId="15D462F3" w14:textId="77777777" w:rsidR="00A7533E" w:rsidRPr="000329DA" w:rsidRDefault="00A7533E" w:rsidP="00212CC2">
      <w:pPr>
        <w:suppressAutoHyphens/>
        <w:jc w:val="both"/>
        <w:rPr>
          <w:lang w:eastAsia="ar-SA"/>
        </w:rPr>
      </w:pPr>
    </w:p>
    <w:p w14:paraId="16A74802" w14:textId="6F4091A6" w:rsidR="00E118B5" w:rsidRPr="000329DA" w:rsidRDefault="00147B9B" w:rsidP="00212CC2">
      <w:pPr>
        <w:suppressAutoHyphens/>
        <w:jc w:val="both"/>
        <w:rPr>
          <w:lang w:eastAsia="ar-SA"/>
        </w:rPr>
      </w:pPr>
      <w:r w:rsidRPr="000329DA">
        <w:rPr>
          <w:b/>
          <w:i/>
          <w:lang w:eastAsia="ar-SA"/>
        </w:rPr>
        <w:t>321</w:t>
      </w:r>
      <w:r w:rsidR="009B573D" w:rsidRPr="000329DA">
        <w:rPr>
          <w:lang w:eastAsia="ar-SA"/>
        </w:rPr>
        <w:t xml:space="preserve"> </w:t>
      </w:r>
      <w:r w:rsidR="00EA2479" w:rsidRPr="000329DA">
        <w:rPr>
          <w:lang w:eastAsia="ar-SA"/>
        </w:rPr>
        <w:t>- Naknade troškova zaposlenima -</w:t>
      </w:r>
      <w:r w:rsidRPr="000329DA">
        <w:rPr>
          <w:lang w:eastAsia="ar-SA"/>
        </w:rPr>
        <w:t xml:space="preserve"> izvršenje </w:t>
      </w:r>
      <w:r w:rsidR="000F347D" w:rsidRPr="000329DA">
        <w:rPr>
          <w:lang w:eastAsia="ar-SA"/>
        </w:rPr>
        <w:t>=</w:t>
      </w:r>
      <w:r w:rsidR="000329DA">
        <w:rPr>
          <w:lang w:eastAsia="ar-SA"/>
        </w:rPr>
        <w:t>15.968,04</w:t>
      </w:r>
      <w:r w:rsidR="00961AD6" w:rsidRPr="000329DA">
        <w:rPr>
          <w:lang w:eastAsia="ar-SA"/>
        </w:rPr>
        <w:t xml:space="preserve"> EUR</w:t>
      </w:r>
      <w:r w:rsidR="000F347D" w:rsidRPr="000329DA">
        <w:rPr>
          <w:lang w:eastAsia="ar-SA"/>
        </w:rPr>
        <w:t xml:space="preserve"> //202</w:t>
      </w:r>
      <w:r w:rsidR="000329DA">
        <w:rPr>
          <w:lang w:eastAsia="ar-SA"/>
        </w:rPr>
        <w:t>3</w:t>
      </w:r>
      <w:r w:rsidR="000F347D" w:rsidRPr="000329DA">
        <w:rPr>
          <w:lang w:eastAsia="ar-SA"/>
        </w:rPr>
        <w:t>.</w:t>
      </w:r>
      <w:r w:rsidRPr="000329DA">
        <w:rPr>
          <w:lang w:eastAsia="ar-SA"/>
        </w:rPr>
        <w:t>=+</w:t>
      </w:r>
      <w:r w:rsidR="000329DA">
        <w:rPr>
          <w:lang w:eastAsia="ar-SA"/>
        </w:rPr>
        <w:t>26,6</w:t>
      </w:r>
      <w:r w:rsidRPr="000329DA">
        <w:rPr>
          <w:lang w:eastAsia="ar-SA"/>
        </w:rPr>
        <w:t xml:space="preserve"> %</w:t>
      </w:r>
      <w:r w:rsidR="00E118B5" w:rsidRPr="000329DA">
        <w:rPr>
          <w:lang w:eastAsia="ar-SA"/>
        </w:rPr>
        <w:t>.</w:t>
      </w:r>
    </w:p>
    <w:p w14:paraId="788A3B07" w14:textId="77777777" w:rsidR="00147B9B" w:rsidRPr="000329DA" w:rsidRDefault="00147B9B" w:rsidP="00212CC2">
      <w:pPr>
        <w:suppressAutoHyphens/>
        <w:jc w:val="both"/>
        <w:rPr>
          <w:lang w:eastAsia="ar-SA"/>
        </w:rPr>
      </w:pPr>
    </w:p>
    <w:p w14:paraId="6C0CB652" w14:textId="0814626B" w:rsidR="00147B9B" w:rsidRPr="00B94D98" w:rsidRDefault="00E118B5" w:rsidP="00212CC2">
      <w:pPr>
        <w:suppressAutoHyphens/>
        <w:jc w:val="both"/>
        <w:rPr>
          <w:lang w:eastAsia="ar-SA"/>
        </w:rPr>
      </w:pPr>
      <w:r w:rsidRPr="00B94D98">
        <w:rPr>
          <w:lang w:eastAsia="ar-SA"/>
        </w:rPr>
        <w:lastRenderedPageBreak/>
        <w:t>Unuta</w:t>
      </w:r>
      <w:r w:rsidR="002116C0" w:rsidRPr="00B94D98">
        <w:rPr>
          <w:lang w:eastAsia="ar-SA"/>
        </w:rPr>
        <w:t xml:space="preserve">r te </w:t>
      </w:r>
      <w:r w:rsidR="005D3C6C" w:rsidRPr="00B94D98">
        <w:rPr>
          <w:lang w:eastAsia="ar-SA"/>
        </w:rPr>
        <w:t>pod</w:t>
      </w:r>
      <w:r w:rsidR="002116C0" w:rsidRPr="00B94D98">
        <w:rPr>
          <w:lang w:eastAsia="ar-SA"/>
        </w:rPr>
        <w:t xml:space="preserve">skupine </w:t>
      </w:r>
      <w:r w:rsidR="00A57927" w:rsidRPr="00B94D98">
        <w:rPr>
          <w:lang w:eastAsia="ar-SA"/>
        </w:rPr>
        <w:t>rashoda odstupanja na računima:</w:t>
      </w:r>
    </w:p>
    <w:p w14:paraId="41F5309D" w14:textId="77777777" w:rsidR="00A57927" w:rsidRPr="004A7D5D" w:rsidRDefault="00A57927" w:rsidP="00212CC2">
      <w:pPr>
        <w:suppressAutoHyphens/>
        <w:jc w:val="both"/>
        <w:rPr>
          <w:color w:val="7030A0"/>
          <w:highlight w:val="yellow"/>
          <w:lang w:eastAsia="ar-SA"/>
        </w:rPr>
      </w:pPr>
    </w:p>
    <w:p w14:paraId="5F0325FB" w14:textId="77777777" w:rsidR="00A7533E" w:rsidRDefault="00A7533E" w:rsidP="00212CC2">
      <w:pPr>
        <w:suppressAutoHyphens/>
        <w:jc w:val="both"/>
        <w:rPr>
          <w:lang w:eastAsia="ar-SA"/>
        </w:rPr>
      </w:pPr>
    </w:p>
    <w:p w14:paraId="50320F72" w14:textId="229F9425" w:rsidR="00EE0747" w:rsidRPr="009B70AD" w:rsidRDefault="006C45AD" w:rsidP="00212CC2">
      <w:pPr>
        <w:suppressAutoHyphens/>
        <w:jc w:val="both"/>
        <w:rPr>
          <w:lang w:eastAsia="ar-SA"/>
        </w:rPr>
      </w:pPr>
      <w:r w:rsidRPr="009B70AD">
        <w:rPr>
          <w:lang w:eastAsia="ar-SA"/>
        </w:rPr>
        <w:t>3211</w:t>
      </w:r>
      <w:r w:rsidR="00147B9B" w:rsidRPr="009B70AD">
        <w:rPr>
          <w:lang w:eastAsia="ar-SA"/>
        </w:rPr>
        <w:t>-S</w:t>
      </w:r>
      <w:r w:rsidR="002116C0" w:rsidRPr="009B70AD">
        <w:rPr>
          <w:lang w:eastAsia="ar-SA"/>
        </w:rPr>
        <w:t>lužbena putovanja</w:t>
      </w:r>
      <w:r w:rsidR="00E118B5" w:rsidRPr="009B70AD">
        <w:rPr>
          <w:lang w:eastAsia="ar-SA"/>
        </w:rPr>
        <w:t xml:space="preserve"> </w:t>
      </w:r>
      <w:r w:rsidR="00EE0747" w:rsidRPr="009B70AD">
        <w:rPr>
          <w:lang w:eastAsia="ar-SA"/>
        </w:rPr>
        <w:t xml:space="preserve">= </w:t>
      </w:r>
      <w:r w:rsidR="009B70AD">
        <w:rPr>
          <w:lang w:eastAsia="ar-SA"/>
        </w:rPr>
        <w:t>6.258,26</w:t>
      </w:r>
      <w:r w:rsidR="00EE0747" w:rsidRPr="009B70AD">
        <w:rPr>
          <w:lang w:eastAsia="ar-SA"/>
        </w:rPr>
        <w:t xml:space="preserve"> EUR (+</w:t>
      </w:r>
      <w:r w:rsidR="009B70AD">
        <w:rPr>
          <w:lang w:eastAsia="ar-SA"/>
        </w:rPr>
        <w:t>65,1</w:t>
      </w:r>
      <w:r w:rsidR="00B22699" w:rsidRPr="009B70AD">
        <w:rPr>
          <w:lang w:eastAsia="ar-SA"/>
        </w:rPr>
        <w:t xml:space="preserve"> %</w:t>
      </w:r>
      <w:r w:rsidR="00EE0747" w:rsidRPr="009B70AD">
        <w:rPr>
          <w:lang w:eastAsia="ar-SA"/>
        </w:rPr>
        <w:t>)</w:t>
      </w:r>
    </w:p>
    <w:p w14:paraId="38E33B6B" w14:textId="60FD5A9E" w:rsidR="00147B9B" w:rsidRPr="009B70AD" w:rsidRDefault="00EE0747" w:rsidP="00212CC2">
      <w:pPr>
        <w:suppressAutoHyphens/>
        <w:jc w:val="both"/>
        <w:rPr>
          <w:lang w:eastAsia="ar-SA"/>
        </w:rPr>
      </w:pPr>
      <w:r w:rsidRPr="009B70AD">
        <w:rPr>
          <w:lang w:eastAsia="ar-SA"/>
        </w:rPr>
        <w:t>V</w:t>
      </w:r>
      <w:r w:rsidR="00147B9B" w:rsidRPr="009B70AD">
        <w:rPr>
          <w:lang w:eastAsia="ar-SA"/>
        </w:rPr>
        <w:t>eći</w:t>
      </w:r>
      <w:r w:rsidR="009B573D" w:rsidRPr="009B70AD">
        <w:rPr>
          <w:lang w:eastAsia="ar-SA"/>
        </w:rPr>
        <w:t xml:space="preserve"> </w:t>
      </w:r>
      <w:r w:rsidR="008B56AF" w:rsidRPr="009B70AD">
        <w:rPr>
          <w:lang w:eastAsia="ar-SA"/>
        </w:rPr>
        <w:t>broj putnih naloga</w:t>
      </w:r>
      <w:r w:rsidR="00E7666B">
        <w:rPr>
          <w:lang w:eastAsia="ar-SA"/>
        </w:rPr>
        <w:t xml:space="preserve"> </w:t>
      </w:r>
      <w:r w:rsidR="008B56AF" w:rsidRPr="009B70AD">
        <w:rPr>
          <w:lang w:eastAsia="ar-SA"/>
        </w:rPr>
        <w:t xml:space="preserve"> te obima</w:t>
      </w:r>
      <w:r w:rsidR="009B573D" w:rsidRPr="009B70AD">
        <w:rPr>
          <w:lang w:eastAsia="ar-SA"/>
        </w:rPr>
        <w:t xml:space="preserve"> troškov</w:t>
      </w:r>
      <w:r w:rsidR="008B56AF" w:rsidRPr="009B70AD">
        <w:rPr>
          <w:lang w:eastAsia="ar-SA"/>
        </w:rPr>
        <w:t>a</w:t>
      </w:r>
      <w:r w:rsidR="009B573D" w:rsidRPr="009B70AD">
        <w:rPr>
          <w:lang w:eastAsia="ar-SA"/>
        </w:rPr>
        <w:t xml:space="preserve"> po istima</w:t>
      </w:r>
      <w:r w:rsidR="00995ABE" w:rsidRPr="009B70AD">
        <w:rPr>
          <w:lang w:eastAsia="ar-SA"/>
        </w:rPr>
        <w:t>.</w:t>
      </w:r>
      <w:r w:rsidR="00E7666B">
        <w:rPr>
          <w:lang w:eastAsia="ar-SA"/>
        </w:rPr>
        <w:t xml:space="preserve"> Zastupljeni i tuzemni i inozemni putni nalozi.</w:t>
      </w:r>
    </w:p>
    <w:p w14:paraId="07B103FB" w14:textId="77777777" w:rsidR="006E21D8" w:rsidRPr="004A7D5D" w:rsidRDefault="006E21D8" w:rsidP="00212CC2">
      <w:pPr>
        <w:suppressAutoHyphens/>
        <w:jc w:val="both"/>
        <w:rPr>
          <w:color w:val="7030A0"/>
          <w:highlight w:val="yellow"/>
          <w:lang w:eastAsia="ar-SA"/>
        </w:rPr>
      </w:pPr>
    </w:p>
    <w:p w14:paraId="02BBC8F0" w14:textId="499BD20F" w:rsidR="00BB347B" w:rsidRDefault="006C45AD" w:rsidP="00147B9B">
      <w:pPr>
        <w:jc w:val="both"/>
      </w:pPr>
      <w:r w:rsidRPr="009B70AD">
        <w:t>3212</w:t>
      </w:r>
      <w:r w:rsidR="00147B9B" w:rsidRPr="009B70AD">
        <w:t xml:space="preserve">-Naknade za prijevoz na posao </w:t>
      </w:r>
      <w:r w:rsidR="00EE0747" w:rsidRPr="009B70AD">
        <w:t xml:space="preserve">= </w:t>
      </w:r>
      <w:r w:rsidR="009B70AD">
        <w:t>8.159,28</w:t>
      </w:r>
      <w:r w:rsidR="00BB347B" w:rsidRPr="009B70AD">
        <w:t xml:space="preserve"> EUR (+</w:t>
      </w:r>
      <w:r w:rsidR="009B70AD">
        <w:t>0,04</w:t>
      </w:r>
      <w:r w:rsidR="00B22699" w:rsidRPr="009B70AD">
        <w:t xml:space="preserve"> %</w:t>
      </w:r>
      <w:r w:rsidR="00BB347B" w:rsidRPr="009B70AD">
        <w:t>)</w:t>
      </w:r>
    </w:p>
    <w:p w14:paraId="79D668FB" w14:textId="3EE58C31" w:rsidR="00684366" w:rsidRDefault="00684366" w:rsidP="00147B9B">
      <w:pPr>
        <w:jc w:val="both"/>
      </w:pPr>
      <w:r>
        <w:t>Bez obzira na povećan broj djelatnika, odstupanje zanemarivo – jedna djelatnica na dužem bolov</w:t>
      </w:r>
      <w:r w:rsidR="003459CA">
        <w:t>anju kroz izvještajno razdoblje, jedna od novih djelatnica ostvaruje manju mjesečnu naknadu.</w:t>
      </w:r>
    </w:p>
    <w:p w14:paraId="070EA4F2" w14:textId="77777777" w:rsidR="007329B0" w:rsidRPr="009B70AD" w:rsidRDefault="007329B0" w:rsidP="00147B9B">
      <w:pPr>
        <w:jc w:val="both"/>
      </w:pPr>
    </w:p>
    <w:p w14:paraId="6EA64B96" w14:textId="53916F05" w:rsidR="006E21D8" w:rsidRDefault="009B70AD" w:rsidP="00147B9B">
      <w:pPr>
        <w:jc w:val="both"/>
      </w:pPr>
      <w:r w:rsidRPr="009B70AD">
        <w:t>3213 – Stručno usavršavanje zaposlenika</w:t>
      </w:r>
      <w:r>
        <w:t xml:space="preserve">  - u izvještajnom razdoblju nije izvršeno</w:t>
      </w:r>
      <w:r w:rsidR="007C6D6B">
        <w:t>.</w:t>
      </w:r>
    </w:p>
    <w:p w14:paraId="0A36FCF2" w14:textId="77777777" w:rsidR="003932F3" w:rsidRPr="009B70AD" w:rsidRDefault="003932F3" w:rsidP="00147B9B">
      <w:pPr>
        <w:jc w:val="both"/>
      </w:pPr>
    </w:p>
    <w:p w14:paraId="583C2AA1" w14:textId="6A83B3E7" w:rsidR="00BB347B" w:rsidRPr="009B70AD" w:rsidRDefault="006C45AD" w:rsidP="00147B9B">
      <w:pPr>
        <w:jc w:val="both"/>
      </w:pPr>
      <w:r w:rsidRPr="009B70AD">
        <w:t>3214</w:t>
      </w:r>
      <w:r w:rsidR="00147B9B" w:rsidRPr="009B70AD">
        <w:t>-Ostale naknade zaposlenima</w:t>
      </w:r>
      <w:r w:rsidR="00BB347B" w:rsidRPr="009B70AD">
        <w:t xml:space="preserve"> = </w:t>
      </w:r>
      <w:r w:rsidR="009B70AD">
        <w:t>1.550,50</w:t>
      </w:r>
      <w:r w:rsidR="00BB347B" w:rsidRPr="009B70AD">
        <w:t xml:space="preserve"> EUR (+</w:t>
      </w:r>
      <w:r w:rsidR="003459CA">
        <w:t>2</w:t>
      </w:r>
      <w:r w:rsidR="009B70AD">
        <w:t>23,80</w:t>
      </w:r>
      <w:r w:rsidR="00B22699" w:rsidRPr="009B70AD">
        <w:t xml:space="preserve"> %</w:t>
      </w:r>
      <w:r w:rsidR="00BB347B" w:rsidRPr="009B70AD">
        <w:t>)</w:t>
      </w:r>
    </w:p>
    <w:p w14:paraId="534BF0A6" w14:textId="14E6A800" w:rsidR="00147B9B" w:rsidRPr="009B70AD" w:rsidRDefault="00BB347B" w:rsidP="00147B9B">
      <w:pPr>
        <w:jc w:val="both"/>
      </w:pPr>
      <w:r w:rsidRPr="009B70AD">
        <w:t>S</w:t>
      </w:r>
      <w:r w:rsidR="007C6D6B">
        <w:t>ukladno potrebama a obzirom na činjenicu da muzej trenutno ima jedno službeno vozilo,</w:t>
      </w:r>
      <w:r w:rsidR="007572C0" w:rsidRPr="009B70AD">
        <w:t xml:space="preserve"> </w:t>
      </w:r>
      <w:r w:rsidR="007C6D6B">
        <w:t xml:space="preserve">potreban je bio </w:t>
      </w:r>
      <w:r w:rsidR="005D3C6C" w:rsidRPr="009B70AD">
        <w:t>veći</w:t>
      </w:r>
      <w:r w:rsidR="00147B9B" w:rsidRPr="009B70AD">
        <w:t xml:space="preserve"> obim korištenja privatnog vozila u službene svrhe</w:t>
      </w:r>
      <w:r w:rsidR="007C6D6B">
        <w:t xml:space="preserve">. </w:t>
      </w:r>
    </w:p>
    <w:p w14:paraId="1CAB3CF5" w14:textId="77777777" w:rsidR="00E118B5" w:rsidRPr="009B70AD" w:rsidRDefault="00E118B5" w:rsidP="00212CC2">
      <w:pPr>
        <w:suppressAutoHyphens/>
        <w:jc w:val="both"/>
        <w:rPr>
          <w:highlight w:val="yellow"/>
          <w:lang w:eastAsia="ar-SA"/>
        </w:rPr>
      </w:pPr>
    </w:p>
    <w:p w14:paraId="76EF9A15" w14:textId="3371E4EE" w:rsidR="00E118B5" w:rsidRPr="003932F3" w:rsidRDefault="00E118B5" w:rsidP="00212CC2">
      <w:pPr>
        <w:suppressAutoHyphens/>
        <w:jc w:val="both"/>
        <w:rPr>
          <w:lang w:eastAsia="ar-SA"/>
        </w:rPr>
      </w:pPr>
      <w:r w:rsidRPr="003932F3">
        <w:rPr>
          <w:b/>
          <w:i/>
          <w:lang w:eastAsia="ar-SA"/>
        </w:rPr>
        <w:t>322</w:t>
      </w:r>
      <w:r w:rsidR="006C45AD" w:rsidRPr="003932F3">
        <w:rPr>
          <w:lang w:eastAsia="ar-SA"/>
        </w:rPr>
        <w:t xml:space="preserve"> </w:t>
      </w:r>
      <w:r w:rsidR="00EA2479" w:rsidRPr="003932F3">
        <w:rPr>
          <w:lang w:eastAsia="ar-SA"/>
        </w:rPr>
        <w:t>–</w:t>
      </w:r>
      <w:r w:rsidR="006C45AD" w:rsidRPr="003932F3">
        <w:rPr>
          <w:lang w:eastAsia="ar-SA"/>
        </w:rPr>
        <w:t xml:space="preserve"> </w:t>
      </w:r>
      <w:r w:rsidR="00EA2479" w:rsidRPr="003932F3">
        <w:rPr>
          <w:lang w:eastAsia="ar-SA"/>
        </w:rPr>
        <w:t xml:space="preserve"> Rashodi za materijal i ene</w:t>
      </w:r>
      <w:r w:rsidR="000F69C4" w:rsidRPr="003932F3">
        <w:rPr>
          <w:lang w:eastAsia="ar-SA"/>
        </w:rPr>
        <w:t>r</w:t>
      </w:r>
      <w:r w:rsidR="00EA2479" w:rsidRPr="003932F3">
        <w:rPr>
          <w:lang w:eastAsia="ar-SA"/>
        </w:rPr>
        <w:t>giju</w:t>
      </w:r>
      <w:r w:rsidR="000F69C4" w:rsidRPr="003932F3">
        <w:rPr>
          <w:lang w:eastAsia="ar-SA"/>
        </w:rPr>
        <w:t xml:space="preserve"> -</w:t>
      </w:r>
      <w:r w:rsidR="003B413E" w:rsidRPr="003932F3">
        <w:rPr>
          <w:lang w:eastAsia="ar-SA"/>
        </w:rPr>
        <w:t xml:space="preserve"> </w:t>
      </w:r>
      <w:r w:rsidRPr="003932F3">
        <w:rPr>
          <w:lang w:eastAsia="ar-SA"/>
        </w:rPr>
        <w:t xml:space="preserve"> izvršenje </w:t>
      </w:r>
      <w:r w:rsidR="00E778F0" w:rsidRPr="003932F3">
        <w:rPr>
          <w:lang w:eastAsia="ar-SA"/>
        </w:rPr>
        <w:t>=</w:t>
      </w:r>
      <w:r w:rsidR="003932F3">
        <w:rPr>
          <w:lang w:eastAsia="ar-SA"/>
        </w:rPr>
        <w:t>95.351,76</w:t>
      </w:r>
      <w:r w:rsidR="005D3C6C" w:rsidRPr="003932F3">
        <w:rPr>
          <w:lang w:eastAsia="ar-SA"/>
        </w:rPr>
        <w:t xml:space="preserve"> EUR</w:t>
      </w:r>
      <w:r w:rsidR="00E778F0" w:rsidRPr="003932F3">
        <w:rPr>
          <w:lang w:eastAsia="ar-SA"/>
        </w:rPr>
        <w:t xml:space="preserve"> //202</w:t>
      </w:r>
      <w:r w:rsidR="003932F3">
        <w:rPr>
          <w:lang w:eastAsia="ar-SA"/>
        </w:rPr>
        <w:t>3</w:t>
      </w:r>
      <w:r w:rsidR="00E778F0" w:rsidRPr="003932F3">
        <w:rPr>
          <w:lang w:eastAsia="ar-SA"/>
        </w:rPr>
        <w:t>.</w:t>
      </w:r>
      <w:r w:rsidRPr="003932F3">
        <w:rPr>
          <w:lang w:eastAsia="ar-SA"/>
        </w:rPr>
        <w:t xml:space="preserve">= </w:t>
      </w:r>
      <w:r w:rsidR="005D3C6C" w:rsidRPr="003932F3">
        <w:rPr>
          <w:lang w:eastAsia="ar-SA"/>
        </w:rPr>
        <w:t>+</w:t>
      </w:r>
      <w:r w:rsidR="003932F3">
        <w:rPr>
          <w:lang w:eastAsia="ar-SA"/>
        </w:rPr>
        <w:t>12,9</w:t>
      </w:r>
      <w:r w:rsidR="006C45AD" w:rsidRPr="003932F3">
        <w:rPr>
          <w:lang w:eastAsia="ar-SA"/>
        </w:rPr>
        <w:t xml:space="preserve"> %</w:t>
      </w:r>
    </w:p>
    <w:p w14:paraId="30593339" w14:textId="6B822C85" w:rsidR="00E118B5" w:rsidRPr="003932F3" w:rsidRDefault="00E118B5" w:rsidP="00212CC2">
      <w:pPr>
        <w:suppressAutoHyphens/>
        <w:jc w:val="both"/>
        <w:rPr>
          <w:lang w:eastAsia="ar-SA"/>
        </w:rPr>
      </w:pPr>
      <w:r w:rsidRPr="003932F3">
        <w:rPr>
          <w:lang w:eastAsia="ar-SA"/>
        </w:rPr>
        <w:t xml:space="preserve">Unutar te </w:t>
      </w:r>
      <w:r w:rsidR="005D3C6C" w:rsidRPr="003932F3">
        <w:rPr>
          <w:lang w:eastAsia="ar-SA"/>
        </w:rPr>
        <w:t>pod</w:t>
      </w:r>
      <w:r w:rsidRPr="003932F3">
        <w:rPr>
          <w:lang w:eastAsia="ar-SA"/>
        </w:rPr>
        <w:t xml:space="preserve">skupine rashoda, odstupanja </w:t>
      </w:r>
      <w:r w:rsidR="00E778F0" w:rsidRPr="003932F3">
        <w:rPr>
          <w:lang w:eastAsia="ar-SA"/>
        </w:rPr>
        <w:t>na</w:t>
      </w:r>
      <w:r w:rsidRPr="003932F3">
        <w:rPr>
          <w:lang w:eastAsia="ar-SA"/>
        </w:rPr>
        <w:t xml:space="preserve"> računima:</w:t>
      </w:r>
    </w:p>
    <w:p w14:paraId="7BD34199" w14:textId="77777777" w:rsidR="002116C0" w:rsidRPr="004A7D5D" w:rsidRDefault="002116C0" w:rsidP="00212CC2">
      <w:pPr>
        <w:suppressAutoHyphens/>
        <w:jc w:val="both"/>
        <w:rPr>
          <w:color w:val="7030A0"/>
          <w:highlight w:val="yellow"/>
          <w:lang w:eastAsia="ar-SA"/>
        </w:rPr>
      </w:pPr>
    </w:p>
    <w:p w14:paraId="54246AD9" w14:textId="7CA81551" w:rsidR="008E46DE" w:rsidRDefault="00540213" w:rsidP="00212CC2">
      <w:pPr>
        <w:suppressAutoHyphens/>
        <w:jc w:val="both"/>
        <w:rPr>
          <w:lang w:eastAsia="ar-SA"/>
        </w:rPr>
      </w:pPr>
      <w:r w:rsidRPr="00540213">
        <w:rPr>
          <w:lang w:eastAsia="ar-SA"/>
        </w:rPr>
        <w:t>3221 – Uredski materijal i ostali materijalni rashodi</w:t>
      </w:r>
      <w:r>
        <w:rPr>
          <w:lang w:eastAsia="ar-SA"/>
        </w:rPr>
        <w:t xml:space="preserve"> = 36.467,80 EUR (+136,6 %)</w:t>
      </w:r>
    </w:p>
    <w:p w14:paraId="5746B245" w14:textId="5AB797BC" w:rsidR="00F63A6F" w:rsidRDefault="00F63A6F" w:rsidP="00212CC2">
      <w:pPr>
        <w:suppressAutoHyphens/>
        <w:jc w:val="both"/>
        <w:rPr>
          <w:lang w:eastAsia="ar-SA"/>
        </w:rPr>
      </w:pPr>
      <w:r>
        <w:rPr>
          <w:lang w:eastAsia="ar-SA"/>
        </w:rPr>
        <w:t>U izvještajnom razdoblju</w:t>
      </w:r>
      <w:r w:rsidR="007C6D6B">
        <w:rPr>
          <w:lang w:eastAsia="ar-SA"/>
        </w:rPr>
        <w:t xml:space="preserve">, pored nabave uredskog materijala, tonera, materijala za čišćenje i higijenu, </w:t>
      </w:r>
      <w:r>
        <w:rPr>
          <w:lang w:eastAsia="ar-SA"/>
        </w:rPr>
        <w:t xml:space="preserve"> izvršenje </w:t>
      </w:r>
      <w:r w:rsidR="007C6D6B">
        <w:rPr>
          <w:lang w:eastAsia="ar-SA"/>
        </w:rPr>
        <w:t xml:space="preserve">je u odnosu na prošlogodišnje razdoblje </w:t>
      </w:r>
      <w:r>
        <w:rPr>
          <w:lang w:eastAsia="ar-SA"/>
        </w:rPr>
        <w:t>veće radi više nabava potrebnog arhivskog materijala za preventivnu i trajnu zaštitu te obradu muzejskih predmeta, materijala koji prate nabavu fotografske i arhivske opreme a po svojoj prirodi ne pripadaju kategoriji sitnog inventara ni opreme.</w:t>
      </w:r>
    </w:p>
    <w:p w14:paraId="5044E4BB" w14:textId="77777777" w:rsidR="007C6D6B" w:rsidRPr="00540213" w:rsidRDefault="007C6D6B" w:rsidP="00212CC2">
      <w:pPr>
        <w:suppressAutoHyphens/>
        <w:jc w:val="both"/>
        <w:rPr>
          <w:lang w:eastAsia="ar-SA"/>
        </w:rPr>
      </w:pPr>
    </w:p>
    <w:p w14:paraId="484877A9" w14:textId="2F2F1CD8" w:rsidR="006E21D8" w:rsidRPr="00684366" w:rsidRDefault="006F5527" w:rsidP="00212CC2">
      <w:pPr>
        <w:suppressAutoHyphens/>
        <w:jc w:val="both"/>
        <w:rPr>
          <w:lang w:eastAsia="ar-SA"/>
        </w:rPr>
      </w:pPr>
      <w:r w:rsidRPr="00684366">
        <w:rPr>
          <w:lang w:eastAsia="ar-SA"/>
        </w:rPr>
        <w:t xml:space="preserve">3222 – Materijal i sirovine </w:t>
      </w:r>
      <w:r w:rsidR="009578BE" w:rsidRPr="00684366">
        <w:rPr>
          <w:lang w:eastAsia="ar-SA"/>
        </w:rPr>
        <w:t>=</w:t>
      </w:r>
      <w:r w:rsidR="00684366">
        <w:rPr>
          <w:lang w:eastAsia="ar-SA"/>
        </w:rPr>
        <w:t>5.198,37</w:t>
      </w:r>
      <w:r w:rsidR="00502A1D" w:rsidRPr="00684366">
        <w:rPr>
          <w:lang w:eastAsia="ar-SA"/>
        </w:rPr>
        <w:t xml:space="preserve"> EUR</w:t>
      </w:r>
      <w:r w:rsidR="009578BE" w:rsidRPr="00684366">
        <w:rPr>
          <w:lang w:eastAsia="ar-SA"/>
        </w:rPr>
        <w:t xml:space="preserve"> </w:t>
      </w:r>
      <w:r w:rsidR="00684366">
        <w:rPr>
          <w:lang w:eastAsia="ar-SA"/>
        </w:rPr>
        <w:t>(-1,6</w:t>
      </w:r>
      <w:r w:rsidR="00B22699" w:rsidRPr="00684366">
        <w:rPr>
          <w:lang w:eastAsia="ar-SA"/>
        </w:rPr>
        <w:t xml:space="preserve"> %</w:t>
      </w:r>
      <w:r w:rsidR="00BB347B" w:rsidRPr="00684366">
        <w:rPr>
          <w:lang w:eastAsia="ar-SA"/>
        </w:rPr>
        <w:t>)</w:t>
      </w:r>
    </w:p>
    <w:p w14:paraId="0838A92D" w14:textId="3C0D54F2" w:rsidR="006F5527" w:rsidRPr="00684366" w:rsidRDefault="00684366" w:rsidP="00212CC2">
      <w:pPr>
        <w:suppressAutoHyphens/>
        <w:jc w:val="both"/>
        <w:rPr>
          <w:lang w:eastAsia="ar-SA"/>
        </w:rPr>
      </w:pPr>
      <w:r>
        <w:rPr>
          <w:lang w:eastAsia="ar-SA"/>
        </w:rPr>
        <w:t>Izvršen</w:t>
      </w:r>
      <w:r w:rsidR="00502A1D" w:rsidRPr="00684366">
        <w:rPr>
          <w:lang w:eastAsia="ar-SA"/>
        </w:rPr>
        <w:t xml:space="preserve"> o</w:t>
      </w:r>
      <w:r w:rsidR="006F5527" w:rsidRPr="00684366">
        <w:rPr>
          <w:lang w:eastAsia="ar-SA"/>
        </w:rPr>
        <w:t xml:space="preserve">bračun nabave robe prodane kroz muzejsku </w:t>
      </w:r>
      <w:r w:rsidR="00FA6617" w:rsidRPr="00684366">
        <w:rPr>
          <w:lang w:eastAsia="ar-SA"/>
        </w:rPr>
        <w:t xml:space="preserve">trgovinu </w:t>
      </w:r>
      <w:r w:rsidR="001C54A7" w:rsidRPr="00684366">
        <w:rPr>
          <w:lang w:eastAsia="ar-SA"/>
        </w:rPr>
        <w:t>–</w:t>
      </w:r>
      <w:r w:rsidR="00FA6617" w:rsidRPr="00684366">
        <w:rPr>
          <w:lang w:eastAsia="ar-SA"/>
        </w:rPr>
        <w:t xml:space="preserve"> </w:t>
      </w:r>
      <w:proofErr w:type="spellStart"/>
      <w:r w:rsidR="006F5527" w:rsidRPr="00684366">
        <w:rPr>
          <w:lang w:eastAsia="ar-SA"/>
        </w:rPr>
        <w:t>suvenirnicu</w:t>
      </w:r>
      <w:proofErr w:type="spellEnd"/>
      <w:r>
        <w:rPr>
          <w:lang w:eastAsia="ar-SA"/>
        </w:rPr>
        <w:t>, odstupanje zanemarivo.</w:t>
      </w:r>
    </w:p>
    <w:p w14:paraId="4F058EFE" w14:textId="77777777" w:rsidR="008E46DE" w:rsidRPr="004A7D5D" w:rsidRDefault="008E46DE" w:rsidP="00212CC2">
      <w:pPr>
        <w:suppressAutoHyphens/>
        <w:jc w:val="both"/>
        <w:rPr>
          <w:color w:val="7030A0"/>
          <w:highlight w:val="yellow"/>
          <w:lang w:eastAsia="ar-SA"/>
        </w:rPr>
      </w:pPr>
    </w:p>
    <w:p w14:paraId="76191207" w14:textId="717931D8" w:rsidR="006E21D8" w:rsidRPr="007329B0" w:rsidRDefault="00715ACB" w:rsidP="00212CC2">
      <w:pPr>
        <w:suppressAutoHyphens/>
        <w:jc w:val="both"/>
        <w:rPr>
          <w:lang w:eastAsia="ar-SA"/>
        </w:rPr>
      </w:pPr>
      <w:r w:rsidRPr="007329B0">
        <w:rPr>
          <w:lang w:eastAsia="ar-SA"/>
        </w:rPr>
        <w:t xml:space="preserve">3223 – Energija </w:t>
      </w:r>
      <w:r w:rsidR="00532506" w:rsidRPr="007329B0">
        <w:rPr>
          <w:lang w:eastAsia="ar-SA"/>
        </w:rPr>
        <w:t>=</w:t>
      </w:r>
      <w:r w:rsidR="007329B0">
        <w:rPr>
          <w:lang w:eastAsia="ar-SA"/>
        </w:rPr>
        <w:t>34.249,27</w:t>
      </w:r>
      <w:r w:rsidR="00502A1D" w:rsidRPr="007329B0">
        <w:rPr>
          <w:lang w:eastAsia="ar-SA"/>
        </w:rPr>
        <w:t xml:space="preserve"> EUR</w:t>
      </w:r>
      <w:r w:rsidR="00532506" w:rsidRPr="007329B0">
        <w:rPr>
          <w:lang w:eastAsia="ar-SA"/>
        </w:rPr>
        <w:t xml:space="preserve"> </w:t>
      </w:r>
      <w:r w:rsidR="00BB347B" w:rsidRPr="007329B0">
        <w:rPr>
          <w:lang w:eastAsia="ar-SA"/>
        </w:rPr>
        <w:t>(+</w:t>
      </w:r>
      <w:r w:rsidR="007329B0">
        <w:rPr>
          <w:lang w:eastAsia="ar-SA"/>
        </w:rPr>
        <w:t>8</w:t>
      </w:r>
      <w:r w:rsidR="00B22699" w:rsidRPr="007329B0">
        <w:rPr>
          <w:lang w:eastAsia="ar-SA"/>
        </w:rPr>
        <w:t xml:space="preserve"> %</w:t>
      </w:r>
      <w:r w:rsidR="00BB347B" w:rsidRPr="007329B0">
        <w:rPr>
          <w:lang w:eastAsia="ar-SA"/>
        </w:rPr>
        <w:t>)</w:t>
      </w:r>
    </w:p>
    <w:p w14:paraId="2A6752BC" w14:textId="5A579DC6" w:rsidR="0055205D" w:rsidRPr="007329B0" w:rsidRDefault="00502A1D" w:rsidP="00212CC2">
      <w:pPr>
        <w:suppressAutoHyphens/>
        <w:jc w:val="both"/>
        <w:rPr>
          <w:lang w:eastAsia="ar-SA"/>
        </w:rPr>
      </w:pPr>
      <w:r w:rsidRPr="007329B0">
        <w:rPr>
          <w:lang w:eastAsia="ar-SA"/>
        </w:rPr>
        <w:t xml:space="preserve">Rashod </w:t>
      </w:r>
      <w:r w:rsidR="00025B1D" w:rsidRPr="007329B0">
        <w:rPr>
          <w:lang w:eastAsia="ar-SA"/>
        </w:rPr>
        <w:t xml:space="preserve">električne </w:t>
      </w:r>
      <w:r w:rsidRPr="007329B0">
        <w:rPr>
          <w:lang w:eastAsia="ar-SA"/>
        </w:rPr>
        <w:t>energije kontinuirano velik u</w:t>
      </w:r>
      <w:r w:rsidR="00715ACB" w:rsidRPr="007329B0">
        <w:rPr>
          <w:lang w:eastAsia="ar-SA"/>
        </w:rPr>
        <w:t xml:space="preserve">slijed objedinjenja prostora Kaštela i  tunelskog prostora </w:t>
      </w:r>
      <w:proofErr w:type="spellStart"/>
      <w:r w:rsidR="00715ACB" w:rsidRPr="007329B0">
        <w:rPr>
          <w:lang w:eastAsia="ar-SA"/>
        </w:rPr>
        <w:t>Zerostrasse</w:t>
      </w:r>
      <w:proofErr w:type="spellEnd"/>
      <w:r w:rsidR="00715ACB" w:rsidRPr="007329B0">
        <w:rPr>
          <w:lang w:eastAsia="ar-SA"/>
        </w:rPr>
        <w:t xml:space="preserve"> i stavljanja u pogon novih mjernih brojila za većom snagom u skladu sa potrebama </w:t>
      </w:r>
      <w:r w:rsidR="008E46DE" w:rsidRPr="007329B0">
        <w:rPr>
          <w:lang w:eastAsia="ar-SA"/>
        </w:rPr>
        <w:t xml:space="preserve">novog </w:t>
      </w:r>
      <w:r w:rsidRPr="007329B0">
        <w:rPr>
          <w:lang w:eastAsia="ar-SA"/>
        </w:rPr>
        <w:t>ugrađenog sustava.</w:t>
      </w:r>
      <w:r w:rsidR="00715ACB" w:rsidRPr="007329B0">
        <w:rPr>
          <w:lang w:eastAsia="ar-SA"/>
        </w:rPr>
        <w:t xml:space="preserve"> </w:t>
      </w:r>
      <w:r w:rsidR="007329B0">
        <w:rPr>
          <w:lang w:eastAsia="ar-SA"/>
        </w:rPr>
        <w:t>Značajnog odstupanja nema.</w:t>
      </w:r>
    </w:p>
    <w:p w14:paraId="7CC5260E" w14:textId="67FC837A" w:rsidR="008E46DE" w:rsidRPr="007329B0" w:rsidRDefault="008E46DE" w:rsidP="00212CC2">
      <w:pPr>
        <w:suppressAutoHyphens/>
        <w:jc w:val="both"/>
        <w:rPr>
          <w:lang w:eastAsia="ar-SA"/>
        </w:rPr>
      </w:pPr>
      <w:r w:rsidRPr="007329B0">
        <w:rPr>
          <w:lang w:eastAsia="ar-SA"/>
        </w:rPr>
        <w:t>Unutar ov</w:t>
      </w:r>
      <w:r w:rsidR="00025B1D" w:rsidRPr="007329B0">
        <w:rPr>
          <w:lang w:eastAsia="ar-SA"/>
        </w:rPr>
        <w:t>og odjeljka</w:t>
      </w:r>
      <w:r w:rsidRPr="007329B0">
        <w:rPr>
          <w:lang w:eastAsia="ar-SA"/>
        </w:rPr>
        <w:t xml:space="preserve">, potrošnja goriva za službeno vozilo </w:t>
      </w:r>
      <w:r w:rsidR="007329B0">
        <w:rPr>
          <w:lang w:eastAsia="ar-SA"/>
        </w:rPr>
        <w:t>te gorivo za kosilice i trimere koji se koriste za održavanje vanjskih prostora utvrde,</w:t>
      </w:r>
      <w:r w:rsidRPr="007329B0">
        <w:rPr>
          <w:lang w:eastAsia="ar-SA"/>
        </w:rPr>
        <w:t xml:space="preserve">  veća </w:t>
      </w:r>
      <w:r w:rsidR="00025B1D" w:rsidRPr="007329B0">
        <w:rPr>
          <w:lang w:eastAsia="ar-SA"/>
        </w:rPr>
        <w:t xml:space="preserve"> </w:t>
      </w:r>
      <w:r w:rsidR="007329B0">
        <w:rPr>
          <w:lang w:eastAsia="ar-SA"/>
        </w:rPr>
        <w:t>za 21 %</w:t>
      </w:r>
      <w:r w:rsidR="00025B1D" w:rsidRPr="007329B0">
        <w:rPr>
          <w:lang w:eastAsia="ar-SA"/>
        </w:rPr>
        <w:t xml:space="preserve"> </w:t>
      </w:r>
      <w:r w:rsidR="007329B0">
        <w:rPr>
          <w:lang w:eastAsia="ar-SA"/>
        </w:rPr>
        <w:t>sukladno potrebama.</w:t>
      </w:r>
    </w:p>
    <w:p w14:paraId="71AD1525" w14:textId="77777777" w:rsidR="008E46DE" w:rsidRPr="007329B0" w:rsidRDefault="008E46DE" w:rsidP="00212CC2">
      <w:pPr>
        <w:suppressAutoHyphens/>
        <w:jc w:val="both"/>
        <w:rPr>
          <w:highlight w:val="yellow"/>
          <w:lang w:eastAsia="ar-SA"/>
        </w:rPr>
      </w:pPr>
    </w:p>
    <w:p w14:paraId="7EEEA79B" w14:textId="38C27389" w:rsidR="006E21D8" w:rsidRPr="00376759" w:rsidRDefault="008E46DE" w:rsidP="00212CC2">
      <w:pPr>
        <w:suppressAutoHyphens/>
        <w:jc w:val="both"/>
        <w:rPr>
          <w:lang w:eastAsia="ar-SA"/>
        </w:rPr>
      </w:pPr>
      <w:r w:rsidRPr="00376759">
        <w:rPr>
          <w:lang w:eastAsia="ar-SA"/>
        </w:rPr>
        <w:t xml:space="preserve">3224 – Materijal za tekuće i investicijsko održavanje </w:t>
      </w:r>
      <w:r w:rsidR="00532506" w:rsidRPr="00376759">
        <w:rPr>
          <w:lang w:eastAsia="ar-SA"/>
        </w:rPr>
        <w:t>=</w:t>
      </w:r>
      <w:r w:rsidR="00376759">
        <w:rPr>
          <w:lang w:eastAsia="ar-SA"/>
        </w:rPr>
        <w:t>5.206,36</w:t>
      </w:r>
      <w:r w:rsidR="00311745" w:rsidRPr="00376759">
        <w:rPr>
          <w:lang w:eastAsia="ar-SA"/>
        </w:rPr>
        <w:t xml:space="preserve"> EUR</w:t>
      </w:r>
      <w:r w:rsidR="00532506" w:rsidRPr="00376759">
        <w:rPr>
          <w:lang w:eastAsia="ar-SA"/>
        </w:rPr>
        <w:t xml:space="preserve"> </w:t>
      </w:r>
      <w:r w:rsidR="00376759">
        <w:rPr>
          <w:lang w:eastAsia="ar-SA"/>
        </w:rPr>
        <w:t>(-73,4</w:t>
      </w:r>
      <w:r w:rsidR="00B22699" w:rsidRPr="00376759">
        <w:rPr>
          <w:lang w:eastAsia="ar-SA"/>
        </w:rPr>
        <w:t>%</w:t>
      </w:r>
      <w:r w:rsidR="00BB347B" w:rsidRPr="00376759">
        <w:rPr>
          <w:lang w:eastAsia="ar-SA"/>
        </w:rPr>
        <w:t>)</w:t>
      </w:r>
    </w:p>
    <w:p w14:paraId="08EC8C0E" w14:textId="6C0AEAD4" w:rsidR="008E46DE" w:rsidRDefault="00AF498D" w:rsidP="00212CC2">
      <w:pPr>
        <w:suppressAutoHyphens/>
        <w:jc w:val="both"/>
        <w:rPr>
          <w:lang w:eastAsia="ar-SA"/>
        </w:rPr>
      </w:pPr>
      <w:r w:rsidRPr="00376759">
        <w:rPr>
          <w:lang w:eastAsia="ar-SA"/>
        </w:rPr>
        <w:t xml:space="preserve">Izvršenje </w:t>
      </w:r>
      <w:r w:rsidR="00376759">
        <w:rPr>
          <w:lang w:eastAsia="ar-SA"/>
        </w:rPr>
        <w:t xml:space="preserve">manje obzirom da se polovica prošlogodišnjeg izvršenja ovog rashoda odnosila </w:t>
      </w:r>
      <w:r w:rsidR="008300D4">
        <w:rPr>
          <w:lang w:eastAsia="ar-SA"/>
        </w:rPr>
        <w:t xml:space="preserve">na </w:t>
      </w:r>
      <w:r w:rsidR="00376759">
        <w:rPr>
          <w:lang w:eastAsia="ar-SA"/>
        </w:rPr>
        <w:t xml:space="preserve">velike troškove uslijed realizacije godišnjeg izložbenog programa te potrebnog materijala za izradu postava istog. </w:t>
      </w:r>
      <w:r w:rsidRPr="00376759">
        <w:rPr>
          <w:lang w:eastAsia="ar-SA"/>
        </w:rPr>
        <w:t xml:space="preserve"> </w:t>
      </w:r>
      <w:r w:rsidR="00376759">
        <w:rPr>
          <w:lang w:eastAsia="ar-SA"/>
        </w:rPr>
        <w:t xml:space="preserve">U ovom izvještajnom razdoblju, izvršena samo nabava materijala potrebnog za redovno održavanje (održavanje izložbenih prostora u  utvrdi kaštela te tunelskih prostora </w:t>
      </w:r>
      <w:proofErr w:type="spellStart"/>
      <w:r w:rsidR="00376759">
        <w:rPr>
          <w:lang w:eastAsia="ar-SA"/>
        </w:rPr>
        <w:t>Zerostrasse</w:t>
      </w:r>
      <w:proofErr w:type="spellEnd"/>
      <w:r w:rsidR="00376759">
        <w:rPr>
          <w:lang w:eastAsia="ar-SA"/>
        </w:rPr>
        <w:t xml:space="preserve">, </w:t>
      </w:r>
      <w:r w:rsidR="001D79AC">
        <w:rPr>
          <w:lang w:eastAsia="ar-SA"/>
        </w:rPr>
        <w:t xml:space="preserve">vatrogasnog sustava, </w:t>
      </w:r>
      <w:r w:rsidR="00376759">
        <w:rPr>
          <w:lang w:eastAsia="ar-SA"/>
        </w:rPr>
        <w:t>materijal za održavanje kosilice i trimera te službenog vozila) .</w:t>
      </w:r>
    </w:p>
    <w:p w14:paraId="2C0DA9F4" w14:textId="77777777" w:rsidR="004C4AC7" w:rsidRPr="00376759" w:rsidRDefault="004C4AC7" w:rsidP="00212CC2">
      <w:pPr>
        <w:suppressAutoHyphens/>
        <w:jc w:val="both"/>
        <w:rPr>
          <w:lang w:eastAsia="ar-SA"/>
        </w:rPr>
      </w:pPr>
    </w:p>
    <w:p w14:paraId="7F76C8BF" w14:textId="174CCE92" w:rsidR="006E21D8" w:rsidRPr="001D79AC" w:rsidRDefault="008E46DE" w:rsidP="00BB6624">
      <w:pPr>
        <w:suppressAutoHyphens/>
        <w:jc w:val="both"/>
        <w:rPr>
          <w:lang w:eastAsia="ar-SA"/>
        </w:rPr>
      </w:pPr>
      <w:r w:rsidRPr="001D79AC">
        <w:rPr>
          <w:lang w:eastAsia="ar-SA"/>
        </w:rPr>
        <w:t xml:space="preserve">3225 – Sitni inventar </w:t>
      </w:r>
      <w:r w:rsidR="00376C2C" w:rsidRPr="001D79AC">
        <w:rPr>
          <w:lang w:eastAsia="ar-SA"/>
        </w:rPr>
        <w:t>=</w:t>
      </w:r>
      <w:r w:rsidR="001D79AC">
        <w:rPr>
          <w:lang w:eastAsia="ar-SA"/>
        </w:rPr>
        <w:t>14.131,49</w:t>
      </w:r>
      <w:r w:rsidR="00F8267E" w:rsidRPr="001D79AC">
        <w:rPr>
          <w:lang w:eastAsia="ar-SA"/>
        </w:rPr>
        <w:t xml:space="preserve"> EUR</w:t>
      </w:r>
      <w:r w:rsidR="00376C2C" w:rsidRPr="001D79AC">
        <w:rPr>
          <w:lang w:eastAsia="ar-SA"/>
        </w:rPr>
        <w:t xml:space="preserve"> </w:t>
      </w:r>
      <w:r w:rsidR="001D79AC">
        <w:rPr>
          <w:lang w:eastAsia="ar-SA"/>
        </w:rPr>
        <w:t>(+31,1</w:t>
      </w:r>
      <w:r w:rsidR="00B22699" w:rsidRPr="001D79AC">
        <w:rPr>
          <w:lang w:eastAsia="ar-SA"/>
        </w:rPr>
        <w:t xml:space="preserve"> %</w:t>
      </w:r>
      <w:r w:rsidR="00BB347B" w:rsidRPr="001D79AC">
        <w:rPr>
          <w:lang w:eastAsia="ar-SA"/>
        </w:rPr>
        <w:t>)</w:t>
      </w:r>
    </w:p>
    <w:p w14:paraId="75A51C26" w14:textId="1387EF04" w:rsidR="00BB6624" w:rsidRDefault="00A2049C" w:rsidP="00BB6624">
      <w:pPr>
        <w:suppressAutoHyphens/>
        <w:jc w:val="both"/>
        <w:rPr>
          <w:lang w:eastAsia="ar-SA"/>
        </w:rPr>
      </w:pPr>
      <w:r w:rsidRPr="007D64E5">
        <w:rPr>
          <w:lang w:eastAsia="ar-SA"/>
        </w:rPr>
        <w:t>N</w:t>
      </w:r>
      <w:r w:rsidR="00BB6624" w:rsidRPr="007D64E5">
        <w:rPr>
          <w:lang w:eastAsia="ar-SA"/>
        </w:rPr>
        <w:t xml:space="preserve">abava sitnog inventara, </w:t>
      </w:r>
      <w:r w:rsidR="003548C7" w:rsidRPr="007D64E5">
        <w:rPr>
          <w:lang w:eastAsia="ar-SA"/>
        </w:rPr>
        <w:t xml:space="preserve">izvršena </w:t>
      </w:r>
      <w:r w:rsidR="007D64E5">
        <w:rPr>
          <w:lang w:eastAsia="ar-SA"/>
        </w:rPr>
        <w:t>u većem obimu</w:t>
      </w:r>
      <w:r w:rsidR="003548C7" w:rsidRPr="007D64E5">
        <w:rPr>
          <w:lang w:eastAsia="ar-SA"/>
        </w:rPr>
        <w:t xml:space="preserve">, sve </w:t>
      </w:r>
      <w:r w:rsidR="00F8267E" w:rsidRPr="007D64E5">
        <w:rPr>
          <w:lang w:eastAsia="ar-SA"/>
        </w:rPr>
        <w:t>sukladno potrebama. Nabavl</w:t>
      </w:r>
      <w:r w:rsidR="007D64E5">
        <w:rPr>
          <w:lang w:eastAsia="ar-SA"/>
        </w:rPr>
        <w:t xml:space="preserve">jeni potrebni uredski </w:t>
      </w:r>
      <w:r w:rsidR="00E55EFA">
        <w:rPr>
          <w:lang w:eastAsia="ar-SA"/>
        </w:rPr>
        <w:t>inventar</w:t>
      </w:r>
      <w:r w:rsidR="007D64E5">
        <w:rPr>
          <w:lang w:eastAsia="ar-SA"/>
        </w:rPr>
        <w:t xml:space="preserve"> </w:t>
      </w:r>
      <w:r w:rsidR="00466DC8">
        <w:rPr>
          <w:lang w:eastAsia="ar-SA"/>
        </w:rPr>
        <w:t xml:space="preserve">–više </w:t>
      </w:r>
      <w:proofErr w:type="spellStart"/>
      <w:r w:rsidR="00466DC8">
        <w:rPr>
          <w:lang w:eastAsia="ar-SA"/>
        </w:rPr>
        <w:t>poličara</w:t>
      </w:r>
      <w:proofErr w:type="spellEnd"/>
      <w:r w:rsidR="00466DC8">
        <w:rPr>
          <w:lang w:eastAsia="ar-SA"/>
        </w:rPr>
        <w:t xml:space="preserve">, </w:t>
      </w:r>
      <w:proofErr w:type="spellStart"/>
      <w:r w:rsidR="00466DC8">
        <w:rPr>
          <w:lang w:eastAsia="ar-SA"/>
        </w:rPr>
        <w:t>stalaža</w:t>
      </w:r>
      <w:proofErr w:type="spellEnd"/>
      <w:r w:rsidR="00466DC8">
        <w:rPr>
          <w:lang w:eastAsia="ar-SA"/>
        </w:rPr>
        <w:t xml:space="preserve"> </w:t>
      </w:r>
      <w:r w:rsidR="00E55EFA">
        <w:rPr>
          <w:lang w:eastAsia="ar-SA"/>
        </w:rPr>
        <w:t>a</w:t>
      </w:r>
      <w:r w:rsidR="00466DC8">
        <w:rPr>
          <w:lang w:eastAsia="ar-SA"/>
        </w:rPr>
        <w:t>luminijskih sanduka, regala i ormara</w:t>
      </w:r>
      <w:r w:rsidR="007D64E5">
        <w:rPr>
          <w:lang w:eastAsia="ar-SA"/>
        </w:rPr>
        <w:t xml:space="preserve"> za </w:t>
      </w:r>
      <w:r w:rsidR="007D64E5">
        <w:rPr>
          <w:lang w:eastAsia="ar-SA"/>
        </w:rPr>
        <w:lastRenderedPageBreak/>
        <w:t xml:space="preserve">potrebe prostora </w:t>
      </w:r>
      <w:r w:rsidR="00466DC8">
        <w:rPr>
          <w:lang w:eastAsia="ar-SA"/>
        </w:rPr>
        <w:t xml:space="preserve">ureda i </w:t>
      </w:r>
      <w:r w:rsidR="007D64E5">
        <w:rPr>
          <w:lang w:eastAsia="ar-SA"/>
        </w:rPr>
        <w:t>spremišta,</w:t>
      </w:r>
      <w:r w:rsidR="00F8267E" w:rsidRPr="007D64E5">
        <w:rPr>
          <w:lang w:eastAsia="ar-SA"/>
        </w:rPr>
        <w:t xml:space="preserve"> </w:t>
      </w:r>
      <w:r w:rsidR="00E55EFA">
        <w:rPr>
          <w:lang w:eastAsia="ar-SA"/>
        </w:rPr>
        <w:t xml:space="preserve">tri sklopiva stola na kotačima, </w:t>
      </w:r>
      <w:r w:rsidR="00F8267E" w:rsidRPr="007D64E5">
        <w:rPr>
          <w:lang w:eastAsia="ar-SA"/>
        </w:rPr>
        <w:t xml:space="preserve"> </w:t>
      </w:r>
      <w:r w:rsidR="007D64E5">
        <w:rPr>
          <w:lang w:eastAsia="ar-SA"/>
        </w:rPr>
        <w:t xml:space="preserve">dodatni radijatori </w:t>
      </w:r>
      <w:r w:rsidR="00466DC8">
        <w:rPr>
          <w:lang w:eastAsia="ar-SA"/>
        </w:rPr>
        <w:t xml:space="preserve">i ventilator </w:t>
      </w:r>
      <w:r w:rsidR="007D64E5">
        <w:rPr>
          <w:lang w:eastAsia="ar-SA"/>
        </w:rPr>
        <w:t>za punkt prodaje ulaznica</w:t>
      </w:r>
      <w:r w:rsidR="00672C0D">
        <w:rPr>
          <w:lang w:eastAsia="ar-SA"/>
        </w:rPr>
        <w:t xml:space="preserve"> te improviziranog foto studija</w:t>
      </w:r>
      <w:r w:rsidR="00F8267E" w:rsidRPr="007D64E5">
        <w:rPr>
          <w:lang w:eastAsia="ar-SA"/>
        </w:rPr>
        <w:t xml:space="preserve">, </w:t>
      </w:r>
      <w:r w:rsidR="00466DC8">
        <w:rPr>
          <w:lang w:eastAsia="ar-SA"/>
        </w:rPr>
        <w:t xml:space="preserve">ručni i obični </w:t>
      </w:r>
      <w:r w:rsidR="007D64E5">
        <w:rPr>
          <w:lang w:eastAsia="ar-SA"/>
        </w:rPr>
        <w:t>usisavač</w:t>
      </w:r>
      <w:r w:rsidR="00F8267E" w:rsidRPr="007D64E5">
        <w:rPr>
          <w:lang w:eastAsia="ar-SA"/>
        </w:rPr>
        <w:t>,</w:t>
      </w:r>
      <w:r w:rsidR="00466DC8">
        <w:rPr>
          <w:lang w:eastAsia="ar-SA"/>
        </w:rPr>
        <w:t xml:space="preserve"> </w:t>
      </w:r>
      <w:r w:rsidR="008E501A">
        <w:rPr>
          <w:lang w:eastAsia="ar-SA"/>
        </w:rPr>
        <w:t xml:space="preserve">glačalo za potrebe uređivanja predmeta od tkanine, </w:t>
      </w:r>
      <w:r w:rsidR="00466DC8">
        <w:rPr>
          <w:lang w:eastAsia="ar-SA"/>
        </w:rPr>
        <w:t xml:space="preserve">visokotlačni perač za potrebe održavanja atrija muzeja, </w:t>
      </w:r>
      <w:r w:rsidR="00F8267E" w:rsidRPr="007D64E5">
        <w:rPr>
          <w:lang w:eastAsia="ar-SA"/>
        </w:rPr>
        <w:t xml:space="preserve"> </w:t>
      </w:r>
      <w:r w:rsidR="007D64E5">
        <w:rPr>
          <w:lang w:eastAsia="ar-SA"/>
        </w:rPr>
        <w:t xml:space="preserve">vatrogasni aparati, </w:t>
      </w:r>
      <w:r w:rsidR="00466DC8">
        <w:rPr>
          <w:lang w:eastAsia="ar-SA"/>
        </w:rPr>
        <w:t xml:space="preserve">razni </w:t>
      </w:r>
      <w:r w:rsidR="007D64E5">
        <w:rPr>
          <w:lang w:eastAsia="ar-SA"/>
        </w:rPr>
        <w:t xml:space="preserve">alat </w:t>
      </w:r>
      <w:r w:rsidR="00466DC8">
        <w:rPr>
          <w:lang w:eastAsia="ar-SA"/>
        </w:rPr>
        <w:t xml:space="preserve">i inventar za održavanje </w:t>
      </w:r>
      <w:r w:rsidR="007D64E5">
        <w:rPr>
          <w:lang w:eastAsia="ar-SA"/>
        </w:rPr>
        <w:t>(</w:t>
      </w:r>
      <w:r w:rsidR="00466DC8">
        <w:rPr>
          <w:lang w:eastAsia="ar-SA"/>
        </w:rPr>
        <w:t xml:space="preserve">laserski </w:t>
      </w:r>
      <w:proofErr w:type="spellStart"/>
      <w:r w:rsidR="00466DC8">
        <w:rPr>
          <w:lang w:eastAsia="ar-SA"/>
        </w:rPr>
        <w:t>nivelir</w:t>
      </w:r>
      <w:proofErr w:type="spellEnd"/>
      <w:r w:rsidR="00466DC8">
        <w:rPr>
          <w:lang w:eastAsia="ar-SA"/>
        </w:rPr>
        <w:t xml:space="preserve">, mjerač, velika ručna </w:t>
      </w:r>
      <w:proofErr w:type="spellStart"/>
      <w:r w:rsidR="00466DC8">
        <w:rPr>
          <w:lang w:eastAsia="ar-SA"/>
        </w:rPr>
        <w:t>klamarica</w:t>
      </w:r>
      <w:proofErr w:type="spellEnd"/>
      <w:r w:rsidR="00466DC8">
        <w:rPr>
          <w:lang w:eastAsia="ar-SA"/>
        </w:rPr>
        <w:t xml:space="preserve">, transportna i građevinska kolica </w:t>
      </w:r>
      <w:r w:rsidR="007D64E5">
        <w:rPr>
          <w:lang w:eastAsia="ar-SA"/>
        </w:rPr>
        <w:t>), kamere za izložbene prostorije,</w:t>
      </w:r>
      <w:r w:rsidR="00466DC8">
        <w:rPr>
          <w:lang w:eastAsia="ar-SA"/>
        </w:rPr>
        <w:t xml:space="preserve"> </w:t>
      </w:r>
      <w:proofErr w:type="spellStart"/>
      <w:r w:rsidR="00466DC8">
        <w:rPr>
          <w:lang w:eastAsia="ar-SA"/>
        </w:rPr>
        <w:t>ups</w:t>
      </w:r>
      <w:proofErr w:type="spellEnd"/>
      <w:r w:rsidR="00466DC8">
        <w:rPr>
          <w:lang w:eastAsia="ar-SA"/>
        </w:rPr>
        <w:t xml:space="preserve"> uređaj, bojler za kuhinju u upravi,</w:t>
      </w:r>
      <w:r w:rsidR="007D64E5">
        <w:rPr>
          <w:lang w:eastAsia="ar-SA"/>
        </w:rPr>
        <w:t xml:space="preserve"> </w:t>
      </w:r>
      <w:r w:rsidR="00466DC8">
        <w:rPr>
          <w:lang w:eastAsia="ar-SA"/>
        </w:rPr>
        <w:t xml:space="preserve"> koševi za smeće,</w:t>
      </w:r>
      <w:r w:rsidR="00F8267E" w:rsidRPr="007D64E5">
        <w:rPr>
          <w:lang w:eastAsia="ar-SA"/>
        </w:rPr>
        <w:t xml:space="preserve"> </w:t>
      </w:r>
      <w:r w:rsidR="007D64E5">
        <w:rPr>
          <w:lang w:eastAsia="ar-SA"/>
        </w:rPr>
        <w:t xml:space="preserve">inventar koji prati nabavu fotografske i arhivske </w:t>
      </w:r>
      <w:r w:rsidR="00672C0D">
        <w:rPr>
          <w:lang w:eastAsia="ar-SA"/>
        </w:rPr>
        <w:t>opreme</w:t>
      </w:r>
      <w:r w:rsidR="008E501A">
        <w:rPr>
          <w:lang w:eastAsia="ar-SA"/>
        </w:rPr>
        <w:t>,</w:t>
      </w:r>
      <w:r w:rsidR="00E55EFA">
        <w:rPr>
          <w:lang w:eastAsia="ar-SA"/>
        </w:rPr>
        <w:t xml:space="preserve"> albumi za zbirke, monitori</w:t>
      </w:r>
      <w:r w:rsidR="00672C0D">
        <w:rPr>
          <w:lang w:eastAsia="ar-SA"/>
        </w:rPr>
        <w:t xml:space="preserve"> i ostalo prema potrebama.</w:t>
      </w:r>
      <w:r w:rsidR="007D64E5">
        <w:rPr>
          <w:lang w:eastAsia="ar-SA"/>
        </w:rPr>
        <w:t xml:space="preserve"> </w:t>
      </w:r>
    </w:p>
    <w:p w14:paraId="4DBF41E8" w14:textId="77777777" w:rsidR="00E55EFA" w:rsidRPr="007D64E5" w:rsidRDefault="00E55EFA" w:rsidP="00BB6624">
      <w:pPr>
        <w:suppressAutoHyphens/>
        <w:jc w:val="both"/>
        <w:rPr>
          <w:lang w:eastAsia="ar-SA"/>
        </w:rPr>
      </w:pPr>
    </w:p>
    <w:p w14:paraId="5680B2F2" w14:textId="2B67006C" w:rsidR="006645AF" w:rsidRPr="00EE54AB" w:rsidRDefault="006645AF" w:rsidP="00BB6624">
      <w:pPr>
        <w:suppressAutoHyphens/>
        <w:jc w:val="both"/>
        <w:rPr>
          <w:lang w:eastAsia="ar-SA"/>
        </w:rPr>
      </w:pPr>
      <w:r w:rsidRPr="00EE54AB">
        <w:rPr>
          <w:b/>
          <w:i/>
          <w:lang w:eastAsia="ar-SA"/>
        </w:rPr>
        <w:t xml:space="preserve">323 </w:t>
      </w:r>
      <w:r w:rsidRPr="00EE54AB">
        <w:rPr>
          <w:lang w:eastAsia="ar-SA"/>
        </w:rPr>
        <w:t xml:space="preserve">– Rashodi za usluge – izvršenje </w:t>
      </w:r>
      <w:r w:rsidR="00D81EF3" w:rsidRPr="00EE54AB">
        <w:rPr>
          <w:lang w:eastAsia="ar-SA"/>
        </w:rPr>
        <w:t>=</w:t>
      </w:r>
      <w:r w:rsidR="00EE54AB">
        <w:rPr>
          <w:lang w:eastAsia="ar-SA"/>
        </w:rPr>
        <w:t>414.496,37</w:t>
      </w:r>
      <w:r w:rsidR="001C53F4" w:rsidRPr="00EE54AB">
        <w:rPr>
          <w:lang w:eastAsia="ar-SA"/>
        </w:rPr>
        <w:t xml:space="preserve"> EUR</w:t>
      </w:r>
      <w:r w:rsidR="00D81EF3" w:rsidRPr="00EE54AB">
        <w:rPr>
          <w:lang w:eastAsia="ar-SA"/>
        </w:rPr>
        <w:t xml:space="preserve"> //202</w:t>
      </w:r>
      <w:r w:rsidR="00EE54AB">
        <w:rPr>
          <w:lang w:eastAsia="ar-SA"/>
        </w:rPr>
        <w:t>3</w:t>
      </w:r>
      <w:r w:rsidR="00D81EF3" w:rsidRPr="00EE54AB">
        <w:rPr>
          <w:lang w:eastAsia="ar-SA"/>
        </w:rPr>
        <w:t>.</w:t>
      </w:r>
      <w:r w:rsidRPr="00EE54AB">
        <w:rPr>
          <w:lang w:eastAsia="ar-SA"/>
        </w:rPr>
        <w:t xml:space="preserve">= </w:t>
      </w:r>
      <w:r w:rsidR="00EE54AB">
        <w:rPr>
          <w:lang w:eastAsia="ar-SA"/>
        </w:rPr>
        <w:t>+18,9</w:t>
      </w:r>
      <w:r w:rsidRPr="00EE54AB">
        <w:rPr>
          <w:lang w:eastAsia="ar-SA"/>
        </w:rPr>
        <w:t xml:space="preserve"> %</w:t>
      </w:r>
    </w:p>
    <w:p w14:paraId="5F5C5CF9" w14:textId="77777777" w:rsidR="006645AF" w:rsidRPr="004A7D5D" w:rsidRDefault="006645AF" w:rsidP="00BB6624">
      <w:pPr>
        <w:suppressAutoHyphens/>
        <w:jc w:val="both"/>
        <w:rPr>
          <w:color w:val="7030A0"/>
          <w:highlight w:val="yellow"/>
          <w:lang w:eastAsia="ar-SA"/>
        </w:rPr>
      </w:pPr>
    </w:p>
    <w:p w14:paraId="02FD8D94" w14:textId="2FD54982" w:rsidR="00BB6624" w:rsidRPr="00EE54AB" w:rsidRDefault="006645AF" w:rsidP="00BB6624">
      <w:pPr>
        <w:suppressAutoHyphens/>
        <w:jc w:val="both"/>
        <w:rPr>
          <w:lang w:eastAsia="ar-SA"/>
        </w:rPr>
      </w:pPr>
      <w:r w:rsidRPr="00EE54AB">
        <w:rPr>
          <w:lang w:eastAsia="ar-SA"/>
        </w:rPr>
        <w:t xml:space="preserve">Unutar te </w:t>
      </w:r>
      <w:r w:rsidR="001C53F4" w:rsidRPr="00EE54AB">
        <w:rPr>
          <w:lang w:eastAsia="ar-SA"/>
        </w:rPr>
        <w:t>pod</w:t>
      </w:r>
      <w:r w:rsidRPr="00EE54AB">
        <w:rPr>
          <w:lang w:eastAsia="ar-SA"/>
        </w:rPr>
        <w:t>skupine rashoda, odstupanja po računima:</w:t>
      </w:r>
    </w:p>
    <w:p w14:paraId="5760407D" w14:textId="77777777" w:rsidR="001C53F4" w:rsidRPr="004A7D5D" w:rsidRDefault="001C53F4" w:rsidP="00BB6624">
      <w:pPr>
        <w:suppressAutoHyphens/>
        <w:jc w:val="both"/>
        <w:rPr>
          <w:color w:val="7030A0"/>
          <w:lang w:eastAsia="ar-SA"/>
        </w:rPr>
      </w:pPr>
    </w:p>
    <w:p w14:paraId="4E20D37C" w14:textId="652E63CE" w:rsidR="006645AF" w:rsidRPr="00EE54AB" w:rsidRDefault="001C53F4" w:rsidP="00BB6624">
      <w:pPr>
        <w:suppressAutoHyphens/>
        <w:jc w:val="both"/>
        <w:rPr>
          <w:lang w:eastAsia="ar-SA"/>
        </w:rPr>
      </w:pPr>
      <w:r w:rsidRPr="00EE54AB">
        <w:rPr>
          <w:lang w:eastAsia="ar-SA"/>
        </w:rPr>
        <w:t xml:space="preserve">3231 – Usluge telefona, pošte i prijevoza = </w:t>
      </w:r>
      <w:r w:rsidR="00EE54AB">
        <w:rPr>
          <w:lang w:eastAsia="ar-SA"/>
        </w:rPr>
        <w:t>10.647,98</w:t>
      </w:r>
      <w:r w:rsidRPr="00EE54AB">
        <w:rPr>
          <w:lang w:eastAsia="ar-SA"/>
        </w:rPr>
        <w:t xml:space="preserve"> EUR</w:t>
      </w:r>
      <w:r w:rsidR="00BB347B" w:rsidRPr="00EE54AB">
        <w:rPr>
          <w:lang w:eastAsia="ar-SA"/>
        </w:rPr>
        <w:t xml:space="preserve"> (+</w:t>
      </w:r>
      <w:r w:rsidR="00EE54AB">
        <w:rPr>
          <w:lang w:eastAsia="ar-SA"/>
        </w:rPr>
        <w:t>9,6</w:t>
      </w:r>
      <w:r w:rsidR="00B22699" w:rsidRPr="00EE54AB">
        <w:rPr>
          <w:lang w:eastAsia="ar-SA"/>
        </w:rPr>
        <w:t xml:space="preserve"> %</w:t>
      </w:r>
      <w:r w:rsidR="00BB347B" w:rsidRPr="00EE54AB">
        <w:rPr>
          <w:lang w:eastAsia="ar-SA"/>
        </w:rPr>
        <w:t>)</w:t>
      </w:r>
    </w:p>
    <w:p w14:paraId="52EC302C" w14:textId="6A535C8C" w:rsidR="001C53F4" w:rsidRPr="00D261E7" w:rsidRDefault="00D261E7" w:rsidP="00BB6624">
      <w:pPr>
        <w:suppressAutoHyphens/>
        <w:jc w:val="both"/>
        <w:rPr>
          <w:lang w:eastAsia="ar-SA"/>
        </w:rPr>
      </w:pPr>
      <w:r w:rsidRPr="00D261E7">
        <w:rPr>
          <w:lang w:eastAsia="ar-SA"/>
        </w:rPr>
        <w:t>Unutar ovog odjeljka, rashod telefonije i interneta kao i poštarine izvršene nešto više u odnosu na 2023. dok je rashod za  prijevoz izvršen u manjem obimu sukladno potrebama.</w:t>
      </w:r>
    </w:p>
    <w:p w14:paraId="09D11668" w14:textId="77777777" w:rsidR="00BB6624" w:rsidRPr="004A7D5D" w:rsidRDefault="00BB6624" w:rsidP="00BB6624">
      <w:pPr>
        <w:suppressAutoHyphens/>
        <w:jc w:val="both"/>
        <w:rPr>
          <w:color w:val="7030A0"/>
          <w:highlight w:val="yellow"/>
          <w:lang w:eastAsia="ar-SA"/>
        </w:rPr>
      </w:pPr>
    </w:p>
    <w:p w14:paraId="1B7DC5CC" w14:textId="6EE03035" w:rsidR="006E21D8" w:rsidRPr="00190C5D" w:rsidRDefault="000F69C4" w:rsidP="008012C1">
      <w:pPr>
        <w:suppressAutoHyphens/>
        <w:jc w:val="both"/>
        <w:rPr>
          <w:lang w:eastAsia="ar-SA"/>
        </w:rPr>
      </w:pPr>
      <w:r w:rsidRPr="00190C5D">
        <w:rPr>
          <w:lang w:eastAsia="ar-SA"/>
        </w:rPr>
        <w:t xml:space="preserve">3232 – </w:t>
      </w:r>
      <w:r w:rsidR="00B46208" w:rsidRPr="00190C5D">
        <w:rPr>
          <w:lang w:eastAsia="ar-SA"/>
        </w:rPr>
        <w:t>U</w:t>
      </w:r>
      <w:r w:rsidRPr="00190C5D">
        <w:rPr>
          <w:lang w:eastAsia="ar-SA"/>
        </w:rPr>
        <w:t xml:space="preserve">sluge tekućeg i investicijskog održavanja </w:t>
      </w:r>
      <w:r w:rsidR="0011716F" w:rsidRPr="00190C5D">
        <w:rPr>
          <w:lang w:eastAsia="ar-SA"/>
        </w:rPr>
        <w:t>=</w:t>
      </w:r>
      <w:r w:rsidR="00190C5D">
        <w:rPr>
          <w:lang w:eastAsia="ar-SA"/>
        </w:rPr>
        <w:t>38.026,66</w:t>
      </w:r>
      <w:r w:rsidR="0011716F" w:rsidRPr="00190C5D">
        <w:rPr>
          <w:lang w:eastAsia="ar-SA"/>
        </w:rPr>
        <w:t xml:space="preserve"> </w:t>
      </w:r>
      <w:r w:rsidR="001C53F4" w:rsidRPr="00190C5D">
        <w:rPr>
          <w:lang w:eastAsia="ar-SA"/>
        </w:rPr>
        <w:t>EUR</w:t>
      </w:r>
      <w:r w:rsidR="00BB347B" w:rsidRPr="00190C5D">
        <w:rPr>
          <w:lang w:eastAsia="ar-SA"/>
        </w:rPr>
        <w:t xml:space="preserve"> </w:t>
      </w:r>
      <w:r w:rsidR="00190C5D">
        <w:rPr>
          <w:lang w:eastAsia="ar-SA"/>
        </w:rPr>
        <w:t>(+30,7</w:t>
      </w:r>
      <w:r w:rsidR="00B22699" w:rsidRPr="00190C5D">
        <w:rPr>
          <w:lang w:eastAsia="ar-SA"/>
        </w:rPr>
        <w:t xml:space="preserve"> %</w:t>
      </w:r>
      <w:r w:rsidR="00BB347B" w:rsidRPr="00190C5D">
        <w:rPr>
          <w:lang w:eastAsia="ar-SA"/>
        </w:rPr>
        <w:t>)</w:t>
      </w:r>
    </w:p>
    <w:p w14:paraId="2CD8645E" w14:textId="76259571" w:rsidR="006645AF" w:rsidRDefault="00031983" w:rsidP="008012C1">
      <w:pPr>
        <w:suppressAutoHyphens/>
        <w:jc w:val="both"/>
        <w:rPr>
          <w:lang w:eastAsia="ar-SA"/>
        </w:rPr>
      </w:pPr>
      <w:r>
        <w:rPr>
          <w:lang w:eastAsia="ar-SA"/>
        </w:rPr>
        <w:t xml:space="preserve">Ovaj se </w:t>
      </w:r>
      <w:r w:rsidR="00125924" w:rsidRPr="00031983">
        <w:rPr>
          <w:lang w:eastAsia="ar-SA"/>
        </w:rPr>
        <w:t xml:space="preserve"> trošak odnosi na redovno održavanje objekta odnosno na farbanje mosta, ulaznih vrata utvrde, </w:t>
      </w:r>
      <w:r>
        <w:rPr>
          <w:lang w:eastAsia="ar-SA"/>
        </w:rPr>
        <w:t xml:space="preserve">izložbenih i spremišnih prostorija, </w:t>
      </w:r>
      <w:r w:rsidR="00125924" w:rsidRPr="00031983">
        <w:rPr>
          <w:lang w:eastAsia="ar-SA"/>
        </w:rPr>
        <w:t xml:space="preserve"> </w:t>
      </w:r>
      <w:r>
        <w:rPr>
          <w:lang w:eastAsia="ar-SA"/>
        </w:rPr>
        <w:t xml:space="preserve">kontinuiranu </w:t>
      </w:r>
      <w:r w:rsidR="00125924" w:rsidRPr="00031983">
        <w:rPr>
          <w:lang w:eastAsia="ar-SA"/>
        </w:rPr>
        <w:t>zaštitu</w:t>
      </w:r>
      <w:r w:rsidR="008012C1" w:rsidRPr="00031983">
        <w:rPr>
          <w:lang w:eastAsia="ar-SA"/>
        </w:rPr>
        <w:t xml:space="preserve"> </w:t>
      </w:r>
      <w:r w:rsidR="006D47A6" w:rsidRPr="00031983">
        <w:rPr>
          <w:lang w:eastAsia="ar-SA"/>
        </w:rPr>
        <w:t xml:space="preserve">i čišćenje </w:t>
      </w:r>
      <w:r w:rsidR="008012C1" w:rsidRPr="00031983">
        <w:rPr>
          <w:lang w:eastAsia="ar-SA"/>
        </w:rPr>
        <w:t>stropnih dijelova u tunelskom skloništu</w:t>
      </w:r>
      <w:r>
        <w:rPr>
          <w:lang w:eastAsia="ar-SA"/>
        </w:rPr>
        <w:t xml:space="preserve"> koja je potrebna radi urušavanja kamenih dijelova stropa,</w:t>
      </w:r>
      <w:r w:rsidR="006705E6" w:rsidRPr="00031983">
        <w:rPr>
          <w:lang w:eastAsia="ar-SA"/>
        </w:rPr>
        <w:t xml:space="preserve">  održavanje opreme</w:t>
      </w:r>
      <w:r w:rsidR="008012C1" w:rsidRPr="00031983">
        <w:rPr>
          <w:lang w:eastAsia="ar-SA"/>
        </w:rPr>
        <w:t xml:space="preserve"> </w:t>
      </w:r>
      <w:r w:rsidR="006705E6" w:rsidRPr="00031983">
        <w:rPr>
          <w:lang w:eastAsia="ar-SA"/>
        </w:rPr>
        <w:t xml:space="preserve">- </w:t>
      </w:r>
      <w:r w:rsidR="008012C1" w:rsidRPr="00031983">
        <w:rPr>
          <w:lang w:eastAsia="ar-SA"/>
        </w:rPr>
        <w:t xml:space="preserve">održavanje lifta, rampe za invalide u prostoru </w:t>
      </w:r>
      <w:proofErr w:type="spellStart"/>
      <w:r w:rsidR="008012C1" w:rsidRPr="00031983">
        <w:rPr>
          <w:lang w:eastAsia="ar-SA"/>
        </w:rPr>
        <w:t>Posjetitel</w:t>
      </w:r>
      <w:r w:rsidR="006705E6" w:rsidRPr="00031983">
        <w:rPr>
          <w:lang w:eastAsia="ar-SA"/>
        </w:rPr>
        <w:t>j</w:t>
      </w:r>
      <w:r w:rsidR="008012C1" w:rsidRPr="00031983">
        <w:rPr>
          <w:lang w:eastAsia="ar-SA"/>
        </w:rPr>
        <w:t>skog</w:t>
      </w:r>
      <w:proofErr w:type="spellEnd"/>
      <w:r w:rsidR="008012C1" w:rsidRPr="00031983">
        <w:rPr>
          <w:lang w:eastAsia="ar-SA"/>
        </w:rPr>
        <w:t xml:space="preserve"> centra Herman </w:t>
      </w:r>
      <w:proofErr w:type="spellStart"/>
      <w:r w:rsidR="008012C1" w:rsidRPr="00031983">
        <w:rPr>
          <w:lang w:eastAsia="ar-SA"/>
        </w:rPr>
        <w:t>Potočnik</w:t>
      </w:r>
      <w:proofErr w:type="spellEnd"/>
      <w:r w:rsidR="008012C1" w:rsidRPr="00031983">
        <w:rPr>
          <w:lang w:eastAsia="ar-SA"/>
        </w:rPr>
        <w:t xml:space="preserve"> </w:t>
      </w:r>
      <w:proofErr w:type="spellStart"/>
      <w:r w:rsidR="008012C1" w:rsidRPr="00031983">
        <w:rPr>
          <w:lang w:eastAsia="ar-SA"/>
        </w:rPr>
        <w:t>Noordung</w:t>
      </w:r>
      <w:proofErr w:type="spellEnd"/>
      <w:r w:rsidR="006705E6" w:rsidRPr="00031983">
        <w:rPr>
          <w:lang w:eastAsia="ar-SA"/>
        </w:rPr>
        <w:t>,</w:t>
      </w:r>
      <w:r w:rsidR="00AD64D4">
        <w:rPr>
          <w:lang w:eastAsia="ar-SA"/>
        </w:rPr>
        <w:t xml:space="preserve"> vatrogasnih aparata, </w:t>
      </w:r>
      <w:r w:rsidR="006705E6" w:rsidRPr="00031983">
        <w:rPr>
          <w:lang w:eastAsia="ar-SA"/>
        </w:rPr>
        <w:t xml:space="preserve"> sustava video nadzora i naplate,</w:t>
      </w:r>
      <w:r w:rsidR="00AD64D4">
        <w:rPr>
          <w:lang w:eastAsia="ar-SA"/>
        </w:rPr>
        <w:t xml:space="preserve"> službenog vozila,</w:t>
      </w:r>
      <w:r w:rsidR="006705E6" w:rsidRPr="00031983">
        <w:rPr>
          <w:lang w:eastAsia="ar-SA"/>
        </w:rPr>
        <w:t xml:space="preserve"> </w:t>
      </w:r>
      <w:r w:rsidR="00195F19" w:rsidRPr="00031983">
        <w:rPr>
          <w:lang w:eastAsia="ar-SA"/>
        </w:rPr>
        <w:t xml:space="preserve"> </w:t>
      </w:r>
      <w:r w:rsidR="006705E6" w:rsidRPr="00031983">
        <w:rPr>
          <w:lang w:eastAsia="ar-SA"/>
        </w:rPr>
        <w:t>radov</w:t>
      </w:r>
      <w:r w:rsidR="00125924" w:rsidRPr="00031983">
        <w:rPr>
          <w:lang w:eastAsia="ar-SA"/>
        </w:rPr>
        <w:t>a</w:t>
      </w:r>
      <w:r w:rsidR="006705E6" w:rsidRPr="00031983">
        <w:rPr>
          <w:lang w:eastAsia="ar-SA"/>
        </w:rPr>
        <w:t xml:space="preserve"> na održavanju elekt</w:t>
      </w:r>
      <w:r w:rsidR="0055205D" w:rsidRPr="00031983">
        <w:rPr>
          <w:lang w:eastAsia="ar-SA"/>
        </w:rPr>
        <w:t>r</w:t>
      </w:r>
      <w:r w:rsidR="006705E6" w:rsidRPr="00031983">
        <w:rPr>
          <w:lang w:eastAsia="ar-SA"/>
        </w:rPr>
        <w:t>oinstalacija i sl.</w:t>
      </w:r>
      <w:r>
        <w:rPr>
          <w:lang w:eastAsia="ar-SA"/>
        </w:rPr>
        <w:t xml:space="preserve"> U ovom je izvještajnom razdoblju bilo više vanrednih intervencija u smislu popravaka i to u sistemu sustava naplate i vatrodojave a koji nisu obuhvaćeni </w:t>
      </w:r>
      <w:r w:rsidR="00673974">
        <w:rPr>
          <w:lang w:eastAsia="ar-SA"/>
        </w:rPr>
        <w:t xml:space="preserve">ugovornim </w:t>
      </w:r>
      <w:r>
        <w:rPr>
          <w:lang w:eastAsia="ar-SA"/>
        </w:rPr>
        <w:t>redovnim održavanjem, popravak sustava rasvjete u tunelskom prostoru, nova integracija sustava naplate po završetku zamjene punkta biljetarnice</w:t>
      </w:r>
      <w:r w:rsidR="00AD64D4">
        <w:rPr>
          <w:lang w:eastAsia="ar-SA"/>
        </w:rPr>
        <w:t xml:space="preserve">, </w:t>
      </w:r>
      <w:proofErr w:type="spellStart"/>
      <w:r w:rsidR="00AD64D4">
        <w:rPr>
          <w:lang w:eastAsia="ar-SA"/>
        </w:rPr>
        <w:t>skelarski</w:t>
      </w:r>
      <w:proofErr w:type="spellEnd"/>
      <w:r w:rsidR="00AD64D4">
        <w:rPr>
          <w:lang w:eastAsia="ar-SA"/>
        </w:rPr>
        <w:t xml:space="preserve"> radovi u sklopu projekta istraživanja fresaka i sl.</w:t>
      </w:r>
    </w:p>
    <w:p w14:paraId="17D9E98A" w14:textId="77777777" w:rsidR="00AD64D4" w:rsidRPr="00031983" w:rsidRDefault="00AD64D4" w:rsidP="008012C1">
      <w:pPr>
        <w:suppressAutoHyphens/>
        <w:jc w:val="both"/>
        <w:rPr>
          <w:lang w:eastAsia="ar-SA"/>
        </w:rPr>
      </w:pPr>
    </w:p>
    <w:p w14:paraId="27FFD289" w14:textId="2A36CC09" w:rsidR="006705E6" w:rsidRPr="004A7D5D" w:rsidRDefault="006705E6" w:rsidP="008012C1">
      <w:pPr>
        <w:suppressAutoHyphens/>
        <w:jc w:val="both"/>
        <w:rPr>
          <w:color w:val="7030A0"/>
          <w:highlight w:val="yellow"/>
          <w:lang w:eastAsia="ar-SA"/>
        </w:rPr>
      </w:pPr>
    </w:p>
    <w:p w14:paraId="0291FF8A" w14:textId="4AACD4FE" w:rsidR="006E21D8" w:rsidRPr="00896AC5" w:rsidRDefault="006705E6" w:rsidP="008012C1">
      <w:pPr>
        <w:suppressAutoHyphens/>
        <w:jc w:val="both"/>
        <w:rPr>
          <w:lang w:eastAsia="ar-SA"/>
        </w:rPr>
      </w:pPr>
      <w:r w:rsidRPr="00896AC5">
        <w:rPr>
          <w:lang w:eastAsia="ar-SA"/>
        </w:rPr>
        <w:t xml:space="preserve">3233 – </w:t>
      </w:r>
      <w:r w:rsidR="00B46208" w:rsidRPr="00896AC5">
        <w:rPr>
          <w:lang w:eastAsia="ar-SA"/>
        </w:rPr>
        <w:t>U</w:t>
      </w:r>
      <w:r w:rsidRPr="00896AC5">
        <w:rPr>
          <w:lang w:eastAsia="ar-SA"/>
        </w:rPr>
        <w:t xml:space="preserve">sluge promidžbe i informiranja </w:t>
      </w:r>
      <w:r w:rsidR="00C85868" w:rsidRPr="00896AC5">
        <w:rPr>
          <w:lang w:eastAsia="ar-SA"/>
        </w:rPr>
        <w:t>=</w:t>
      </w:r>
      <w:r w:rsidR="00896AC5">
        <w:rPr>
          <w:lang w:eastAsia="ar-SA"/>
        </w:rPr>
        <w:t>6.986,18</w:t>
      </w:r>
      <w:r w:rsidR="00C85868" w:rsidRPr="00896AC5">
        <w:rPr>
          <w:lang w:eastAsia="ar-SA"/>
        </w:rPr>
        <w:t xml:space="preserve"> </w:t>
      </w:r>
      <w:r w:rsidR="004C5435" w:rsidRPr="00896AC5">
        <w:rPr>
          <w:lang w:eastAsia="ar-SA"/>
        </w:rPr>
        <w:t>EUR</w:t>
      </w:r>
      <w:r w:rsidR="00BB347B" w:rsidRPr="00896AC5">
        <w:rPr>
          <w:lang w:eastAsia="ar-SA"/>
        </w:rPr>
        <w:t xml:space="preserve"> </w:t>
      </w:r>
      <w:r w:rsidR="00896AC5">
        <w:rPr>
          <w:lang w:eastAsia="ar-SA"/>
        </w:rPr>
        <w:t>(-64,7</w:t>
      </w:r>
      <w:r w:rsidR="00B22699" w:rsidRPr="00896AC5">
        <w:rPr>
          <w:lang w:eastAsia="ar-SA"/>
        </w:rPr>
        <w:t xml:space="preserve"> %</w:t>
      </w:r>
      <w:r w:rsidR="00BB347B" w:rsidRPr="00896AC5">
        <w:rPr>
          <w:lang w:eastAsia="ar-SA"/>
        </w:rPr>
        <w:t>)</w:t>
      </w:r>
    </w:p>
    <w:p w14:paraId="6E1EA486" w14:textId="505CFA77" w:rsidR="00B57B3C" w:rsidRPr="00872DB6" w:rsidRDefault="00872DB6" w:rsidP="008012C1">
      <w:pPr>
        <w:suppressAutoHyphens/>
        <w:jc w:val="both"/>
        <w:rPr>
          <w:lang w:eastAsia="ar-SA"/>
        </w:rPr>
      </w:pPr>
      <w:r w:rsidRPr="00872DB6">
        <w:rPr>
          <w:lang w:eastAsia="ar-SA"/>
        </w:rPr>
        <w:t>U odnosu na prošlogodišnje razdoblje, izvršenje manje. Manji opseg tiskanja promotivnog materijala sukladno potrebama, a nabavljena zaliha suvenira, u manjem dijelu ostavljena za promociju obzirom da je to učinjeno u prethodnom razdoblju.</w:t>
      </w:r>
    </w:p>
    <w:p w14:paraId="1A0191B5" w14:textId="19B6A954" w:rsidR="00872DB6" w:rsidRPr="00872DB6" w:rsidRDefault="00872DB6" w:rsidP="008012C1">
      <w:pPr>
        <w:suppressAutoHyphens/>
        <w:jc w:val="both"/>
        <w:rPr>
          <w:lang w:eastAsia="ar-SA"/>
        </w:rPr>
      </w:pPr>
      <w:r w:rsidRPr="00872DB6">
        <w:rPr>
          <w:lang w:eastAsia="ar-SA"/>
        </w:rPr>
        <w:t xml:space="preserve">Izvršena izrada raznih obavijesnih naljepnica, letaka i </w:t>
      </w:r>
      <w:proofErr w:type="spellStart"/>
      <w:r w:rsidRPr="00872DB6">
        <w:rPr>
          <w:lang w:eastAsia="ar-SA"/>
        </w:rPr>
        <w:t>deplijana</w:t>
      </w:r>
      <w:proofErr w:type="spellEnd"/>
      <w:r>
        <w:rPr>
          <w:lang w:eastAsia="ar-SA"/>
        </w:rPr>
        <w:t xml:space="preserve">, pratećih promotivnih materijala izložbe koja je na postavu a </w:t>
      </w:r>
      <w:r w:rsidRPr="00872DB6">
        <w:rPr>
          <w:lang w:eastAsia="ar-SA"/>
        </w:rPr>
        <w:t xml:space="preserve"> sve u  </w:t>
      </w:r>
      <w:r w:rsidR="00851B6C">
        <w:rPr>
          <w:lang w:eastAsia="ar-SA"/>
        </w:rPr>
        <w:t xml:space="preserve">svrhu </w:t>
      </w:r>
      <w:r w:rsidRPr="00872DB6">
        <w:rPr>
          <w:lang w:eastAsia="ar-SA"/>
        </w:rPr>
        <w:t xml:space="preserve">promocije </w:t>
      </w:r>
      <w:r w:rsidR="006B7741">
        <w:rPr>
          <w:lang w:eastAsia="ar-SA"/>
        </w:rPr>
        <w:t xml:space="preserve">muzeja </w:t>
      </w:r>
      <w:r w:rsidRPr="00872DB6">
        <w:rPr>
          <w:lang w:eastAsia="ar-SA"/>
        </w:rPr>
        <w:t>i informiranja posjetitelja</w:t>
      </w:r>
      <w:r>
        <w:rPr>
          <w:lang w:eastAsia="ar-SA"/>
        </w:rPr>
        <w:t>.</w:t>
      </w:r>
    </w:p>
    <w:p w14:paraId="56894DC4" w14:textId="78CD2439" w:rsidR="00E6059F" w:rsidRPr="004A7D5D" w:rsidRDefault="00E6059F" w:rsidP="008012C1">
      <w:pPr>
        <w:suppressAutoHyphens/>
        <w:jc w:val="both"/>
        <w:rPr>
          <w:color w:val="7030A0"/>
          <w:highlight w:val="yellow"/>
          <w:lang w:eastAsia="ar-SA"/>
        </w:rPr>
      </w:pPr>
    </w:p>
    <w:p w14:paraId="1FAA0ADA" w14:textId="68222727" w:rsidR="006E21D8" w:rsidRPr="00595CC7" w:rsidRDefault="00E6059F" w:rsidP="00E6059F">
      <w:pPr>
        <w:suppressAutoHyphens/>
        <w:jc w:val="both"/>
        <w:rPr>
          <w:lang w:eastAsia="ar-SA"/>
        </w:rPr>
      </w:pPr>
      <w:r w:rsidRPr="00595CC7">
        <w:rPr>
          <w:lang w:eastAsia="ar-SA"/>
        </w:rPr>
        <w:t xml:space="preserve">3234  – </w:t>
      </w:r>
      <w:r w:rsidR="00B46208" w:rsidRPr="00595CC7">
        <w:rPr>
          <w:lang w:eastAsia="ar-SA"/>
        </w:rPr>
        <w:t>K</w:t>
      </w:r>
      <w:r w:rsidRPr="00595CC7">
        <w:rPr>
          <w:lang w:eastAsia="ar-SA"/>
        </w:rPr>
        <w:t xml:space="preserve">omunalne usluge </w:t>
      </w:r>
      <w:r w:rsidR="00F4121C" w:rsidRPr="00595CC7">
        <w:rPr>
          <w:lang w:eastAsia="ar-SA"/>
        </w:rPr>
        <w:t>=</w:t>
      </w:r>
      <w:r w:rsidR="00595CC7">
        <w:rPr>
          <w:lang w:eastAsia="ar-SA"/>
        </w:rPr>
        <w:t xml:space="preserve">10.898,39 </w:t>
      </w:r>
      <w:r w:rsidR="00DE6E83" w:rsidRPr="00595CC7">
        <w:rPr>
          <w:lang w:eastAsia="ar-SA"/>
        </w:rPr>
        <w:t>EUR</w:t>
      </w:r>
      <w:r w:rsidR="00F4121C" w:rsidRPr="00595CC7">
        <w:rPr>
          <w:lang w:eastAsia="ar-SA"/>
        </w:rPr>
        <w:t xml:space="preserve"> </w:t>
      </w:r>
      <w:r w:rsidR="00BB347B" w:rsidRPr="00595CC7">
        <w:rPr>
          <w:lang w:eastAsia="ar-SA"/>
        </w:rPr>
        <w:t xml:space="preserve"> (+</w:t>
      </w:r>
      <w:r w:rsidR="00595CC7">
        <w:rPr>
          <w:lang w:eastAsia="ar-SA"/>
        </w:rPr>
        <w:t>9,7</w:t>
      </w:r>
      <w:r w:rsidR="00B22699" w:rsidRPr="00595CC7">
        <w:rPr>
          <w:lang w:eastAsia="ar-SA"/>
        </w:rPr>
        <w:t xml:space="preserve"> %</w:t>
      </w:r>
      <w:r w:rsidR="00BB347B" w:rsidRPr="00595CC7">
        <w:rPr>
          <w:lang w:eastAsia="ar-SA"/>
        </w:rPr>
        <w:t>)</w:t>
      </w:r>
    </w:p>
    <w:p w14:paraId="0350AC62" w14:textId="4CFA3B56" w:rsidR="00F4121C" w:rsidRPr="00B25879" w:rsidRDefault="00710552" w:rsidP="00E6059F">
      <w:pPr>
        <w:suppressAutoHyphens/>
        <w:jc w:val="both"/>
        <w:rPr>
          <w:lang w:eastAsia="ar-SA"/>
        </w:rPr>
      </w:pPr>
      <w:r w:rsidRPr="00B25879">
        <w:rPr>
          <w:lang w:eastAsia="ar-SA"/>
        </w:rPr>
        <w:t>V</w:t>
      </w:r>
      <w:r w:rsidR="00E6059F" w:rsidRPr="00B25879">
        <w:rPr>
          <w:lang w:eastAsia="ar-SA"/>
        </w:rPr>
        <w:t>eći rashod po kategoriji rashoda</w:t>
      </w:r>
      <w:r w:rsidRPr="00B25879">
        <w:rPr>
          <w:lang w:eastAsia="ar-SA"/>
        </w:rPr>
        <w:t xml:space="preserve"> za odvoz smeća,</w:t>
      </w:r>
      <w:r w:rsidR="00E6059F" w:rsidRPr="00B25879">
        <w:rPr>
          <w:lang w:eastAsia="ar-SA"/>
        </w:rPr>
        <w:t xml:space="preserve"> veći broj </w:t>
      </w:r>
      <w:r w:rsidRPr="00B25879">
        <w:rPr>
          <w:lang w:eastAsia="ar-SA"/>
        </w:rPr>
        <w:t>odvoza</w:t>
      </w:r>
      <w:r w:rsidR="00156F29">
        <w:rPr>
          <w:lang w:eastAsia="ar-SA"/>
        </w:rPr>
        <w:t xml:space="preserve"> po pozi</w:t>
      </w:r>
      <w:r w:rsidR="00221A53">
        <w:rPr>
          <w:lang w:eastAsia="ar-SA"/>
        </w:rPr>
        <w:t>v</w:t>
      </w:r>
      <w:r w:rsidR="00156F29">
        <w:rPr>
          <w:lang w:eastAsia="ar-SA"/>
        </w:rPr>
        <w:t>u</w:t>
      </w:r>
      <w:r w:rsidR="00E6059F" w:rsidRPr="00B25879">
        <w:rPr>
          <w:lang w:eastAsia="ar-SA"/>
        </w:rPr>
        <w:t>, veći broj spremnika za otpad</w:t>
      </w:r>
      <w:r w:rsidRPr="00B25879">
        <w:rPr>
          <w:lang w:eastAsia="ar-SA"/>
        </w:rPr>
        <w:t xml:space="preserve"> a</w:t>
      </w:r>
      <w:r w:rsidR="00E6059F" w:rsidRPr="00B25879">
        <w:rPr>
          <w:lang w:eastAsia="ar-SA"/>
        </w:rPr>
        <w:t xml:space="preserve"> sve uslijed </w:t>
      </w:r>
      <w:r w:rsidR="00F4121C" w:rsidRPr="00B25879">
        <w:rPr>
          <w:lang w:eastAsia="ar-SA"/>
        </w:rPr>
        <w:t>ve</w:t>
      </w:r>
      <w:r w:rsidR="00DE6E83" w:rsidRPr="00B25879">
        <w:rPr>
          <w:lang w:eastAsia="ar-SA"/>
        </w:rPr>
        <w:t>like</w:t>
      </w:r>
      <w:r w:rsidR="00F4121C" w:rsidRPr="00B25879">
        <w:rPr>
          <w:lang w:eastAsia="ar-SA"/>
        </w:rPr>
        <w:t xml:space="preserve"> fluktuacije posjetitelja</w:t>
      </w:r>
      <w:r w:rsidRPr="00B25879">
        <w:rPr>
          <w:lang w:eastAsia="ar-SA"/>
        </w:rPr>
        <w:t>.</w:t>
      </w:r>
    </w:p>
    <w:p w14:paraId="70F391DF" w14:textId="0CC10393" w:rsidR="00E6059F" w:rsidRPr="00B25879" w:rsidRDefault="0054116E" w:rsidP="00E6059F">
      <w:pPr>
        <w:suppressAutoHyphens/>
        <w:jc w:val="both"/>
        <w:rPr>
          <w:lang w:eastAsia="ar-SA"/>
        </w:rPr>
      </w:pPr>
      <w:r w:rsidRPr="00B25879">
        <w:rPr>
          <w:lang w:eastAsia="ar-SA"/>
        </w:rPr>
        <w:t xml:space="preserve">Ostatak rashoda </w:t>
      </w:r>
      <w:r w:rsidR="00156F29">
        <w:rPr>
          <w:lang w:eastAsia="ar-SA"/>
        </w:rPr>
        <w:t>odnosi se na</w:t>
      </w:r>
      <w:r w:rsidR="00EE0747" w:rsidRPr="00B25879">
        <w:rPr>
          <w:lang w:eastAsia="ar-SA"/>
        </w:rPr>
        <w:t xml:space="preserve"> </w:t>
      </w:r>
      <w:r w:rsidRPr="00B25879">
        <w:rPr>
          <w:lang w:eastAsia="ar-SA"/>
        </w:rPr>
        <w:t>redovno održavanj</w:t>
      </w:r>
      <w:r w:rsidR="00EE0747" w:rsidRPr="00B25879">
        <w:rPr>
          <w:lang w:eastAsia="ar-SA"/>
        </w:rPr>
        <w:t>u</w:t>
      </w:r>
      <w:r w:rsidRPr="00B25879">
        <w:rPr>
          <w:lang w:eastAsia="ar-SA"/>
        </w:rPr>
        <w:t xml:space="preserve"> utvrde – tretiranje zidina herbicidima, povezane troškove komunalnih usluga opskrbe vodom te pročišćavanja</w:t>
      </w:r>
      <w:r w:rsidR="00EE0747" w:rsidRPr="00B25879">
        <w:rPr>
          <w:lang w:eastAsia="ar-SA"/>
        </w:rPr>
        <w:t xml:space="preserve">, te povremenih korištenje usluga </w:t>
      </w:r>
      <w:proofErr w:type="spellStart"/>
      <w:r w:rsidR="00EE0747" w:rsidRPr="00B25879">
        <w:rPr>
          <w:lang w:eastAsia="ar-SA"/>
        </w:rPr>
        <w:t>odštopavanja</w:t>
      </w:r>
      <w:proofErr w:type="spellEnd"/>
      <w:r w:rsidR="00EE0747" w:rsidRPr="00B25879">
        <w:rPr>
          <w:lang w:eastAsia="ar-SA"/>
        </w:rPr>
        <w:t xml:space="preserve"> cijevi sanitarnih čvorova uslijed velikog broja posjetitelja</w:t>
      </w:r>
      <w:r w:rsidRPr="00B25879">
        <w:rPr>
          <w:lang w:eastAsia="ar-SA"/>
        </w:rPr>
        <w:t>.</w:t>
      </w:r>
    </w:p>
    <w:p w14:paraId="580CF01D" w14:textId="052FBC4E" w:rsidR="00E6059F" w:rsidRPr="004A7D5D" w:rsidRDefault="00E6059F" w:rsidP="00E6059F">
      <w:pPr>
        <w:suppressAutoHyphens/>
        <w:jc w:val="both"/>
        <w:rPr>
          <w:color w:val="7030A0"/>
          <w:highlight w:val="yellow"/>
          <w:lang w:eastAsia="ar-SA"/>
        </w:rPr>
      </w:pPr>
    </w:p>
    <w:p w14:paraId="76D19731" w14:textId="77777777" w:rsidR="00221A53" w:rsidRDefault="00221A53" w:rsidP="00E6059F">
      <w:pPr>
        <w:suppressAutoHyphens/>
        <w:jc w:val="both"/>
        <w:rPr>
          <w:lang w:eastAsia="ar-SA"/>
        </w:rPr>
      </w:pPr>
    </w:p>
    <w:p w14:paraId="1357AA32" w14:textId="04D83E10" w:rsidR="00E6059F" w:rsidRPr="00E7235A" w:rsidRDefault="00EE0747" w:rsidP="00E6059F">
      <w:pPr>
        <w:suppressAutoHyphens/>
        <w:jc w:val="both"/>
        <w:rPr>
          <w:lang w:eastAsia="ar-SA"/>
        </w:rPr>
      </w:pPr>
      <w:r w:rsidRPr="00E7235A">
        <w:rPr>
          <w:lang w:eastAsia="ar-SA"/>
        </w:rPr>
        <w:t>3235- Zakupnine i najamnine</w:t>
      </w:r>
      <w:r w:rsidR="00BB347B" w:rsidRPr="00E7235A">
        <w:rPr>
          <w:lang w:eastAsia="ar-SA"/>
        </w:rPr>
        <w:t xml:space="preserve"> = </w:t>
      </w:r>
      <w:r w:rsidR="005C1792">
        <w:rPr>
          <w:lang w:eastAsia="ar-SA"/>
        </w:rPr>
        <w:t>32.421,05</w:t>
      </w:r>
      <w:r w:rsidR="00BB347B" w:rsidRPr="00E7235A">
        <w:rPr>
          <w:lang w:eastAsia="ar-SA"/>
        </w:rPr>
        <w:t xml:space="preserve"> EUR (+</w:t>
      </w:r>
      <w:r w:rsidR="005C1792">
        <w:rPr>
          <w:lang w:eastAsia="ar-SA"/>
        </w:rPr>
        <w:t>304,9</w:t>
      </w:r>
      <w:r w:rsidR="00B22699" w:rsidRPr="00E7235A">
        <w:rPr>
          <w:lang w:eastAsia="ar-SA"/>
        </w:rPr>
        <w:t xml:space="preserve"> %</w:t>
      </w:r>
      <w:r w:rsidR="00BB347B" w:rsidRPr="00E7235A">
        <w:rPr>
          <w:lang w:eastAsia="ar-SA"/>
        </w:rPr>
        <w:t>)</w:t>
      </w:r>
    </w:p>
    <w:p w14:paraId="01A30CFC" w14:textId="6AB003F0" w:rsidR="003C446B" w:rsidRPr="00CE64E2" w:rsidRDefault="003C446B" w:rsidP="00E6059F">
      <w:pPr>
        <w:suppressAutoHyphens/>
        <w:jc w:val="both"/>
        <w:rPr>
          <w:lang w:eastAsia="ar-SA"/>
        </w:rPr>
      </w:pPr>
      <w:r w:rsidRPr="00CE64E2">
        <w:rPr>
          <w:lang w:eastAsia="ar-SA"/>
        </w:rPr>
        <w:t xml:space="preserve">Odstupanje veliko iz razloga što od 2024. godine imamo dva dodatna uredska prostora u zakupu pored postojeća dva koja smo imali u 2023. godini i to jedan od </w:t>
      </w:r>
      <w:r w:rsidR="00E66B32">
        <w:rPr>
          <w:lang w:eastAsia="ar-SA"/>
        </w:rPr>
        <w:t>kolovoza</w:t>
      </w:r>
      <w:r w:rsidRPr="00CE64E2">
        <w:rPr>
          <w:lang w:eastAsia="ar-SA"/>
        </w:rPr>
        <w:t xml:space="preserve"> a drugi od studenog 2023. </w:t>
      </w:r>
      <w:r w:rsidR="00CE64E2">
        <w:rPr>
          <w:lang w:eastAsia="ar-SA"/>
        </w:rPr>
        <w:t>Četiri prostora u zakupu</w:t>
      </w:r>
      <w:r w:rsidR="00E66B32">
        <w:rPr>
          <w:lang w:eastAsia="ar-SA"/>
        </w:rPr>
        <w:t xml:space="preserve"> </w:t>
      </w:r>
      <w:r w:rsidR="00E66B32" w:rsidRPr="00C10DA2">
        <w:rPr>
          <w:lang w:eastAsia="ar-SA"/>
        </w:rPr>
        <w:t>(</w:t>
      </w:r>
      <w:r w:rsidR="00C10DA2">
        <w:rPr>
          <w:lang w:eastAsia="ar-SA"/>
        </w:rPr>
        <w:t xml:space="preserve">23.514,42 </w:t>
      </w:r>
      <w:r w:rsidR="00E66B32" w:rsidRPr="00C10DA2">
        <w:rPr>
          <w:lang w:eastAsia="ar-SA"/>
        </w:rPr>
        <w:t>EUR)</w:t>
      </w:r>
      <w:r w:rsidRPr="00CE64E2">
        <w:rPr>
          <w:lang w:eastAsia="ar-SA"/>
        </w:rPr>
        <w:t xml:space="preserve"> koriste </w:t>
      </w:r>
      <w:r w:rsidR="00CE64E2">
        <w:rPr>
          <w:lang w:eastAsia="ar-SA"/>
        </w:rPr>
        <w:t xml:space="preserve">se </w:t>
      </w:r>
      <w:r w:rsidRPr="00CE64E2">
        <w:rPr>
          <w:lang w:eastAsia="ar-SA"/>
        </w:rPr>
        <w:t>kao</w:t>
      </w:r>
      <w:r w:rsidR="00E66B32">
        <w:rPr>
          <w:lang w:eastAsia="ar-SA"/>
        </w:rPr>
        <w:t xml:space="preserve"> neophodni </w:t>
      </w:r>
      <w:r w:rsidRPr="00CE64E2">
        <w:rPr>
          <w:lang w:eastAsia="ar-SA"/>
        </w:rPr>
        <w:t xml:space="preserve"> ured</w:t>
      </w:r>
      <w:r w:rsidR="00E66B32">
        <w:rPr>
          <w:lang w:eastAsia="ar-SA"/>
        </w:rPr>
        <w:t>ski prostori</w:t>
      </w:r>
      <w:r w:rsidR="00C10DA2">
        <w:rPr>
          <w:lang w:eastAsia="ar-SA"/>
        </w:rPr>
        <w:t xml:space="preserve"> za djelatnike</w:t>
      </w:r>
      <w:r w:rsidRPr="00CE64E2">
        <w:rPr>
          <w:lang w:eastAsia="ar-SA"/>
        </w:rPr>
        <w:t xml:space="preserve"> i kao spremišta muzejske građe i knjiga te arhive  </w:t>
      </w:r>
      <w:proofErr w:type="spellStart"/>
      <w:r w:rsidR="00CE64E2">
        <w:rPr>
          <w:lang w:eastAsia="ar-SA"/>
        </w:rPr>
        <w:t>registraturnog</w:t>
      </w:r>
      <w:proofErr w:type="spellEnd"/>
      <w:r w:rsidR="00CE64E2">
        <w:rPr>
          <w:lang w:eastAsia="ar-SA"/>
        </w:rPr>
        <w:t xml:space="preserve"> gradiva u odgovarajućim mikroklimatskim uvjetima.</w:t>
      </w:r>
      <w:r w:rsidR="005810B6">
        <w:rPr>
          <w:lang w:eastAsia="ar-SA"/>
        </w:rPr>
        <w:t xml:space="preserve"> Pored toga, izvršeni su rashodi kao i u prethodnim </w:t>
      </w:r>
      <w:r w:rsidR="005810B6">
        <w:rPr>
          <w:lang w:eastAsia="ar-SA"/>
        </w:rPr>
        <w:lastRenderedPageBreak/>
        <w:t xml:space="preserve">razdobljima i to za </w:t>
      </w:r>
      <w:r w:rsidR="00E66B32">
        <w:rPr>
          <w:lang w:eastAsia="ar-SA"/>
        </w:rPr>
        <w:t xml:space="preserve">najam vanjski </w:t>
      </w:r>
      <w:proofErr w:type="spellStart"/>
      <w:r w:rsidR="00E66B32">
        <w:rPr>
          <w:lang w:eastAsia="ar-SA"/>
        </w:rPr>
        <w:t>wc</w:t>
      </w:r>
      <w:proofErr w:type="spellEnd"/>
      <w:r w:rsidR="00E66B32">
        <w:rPr>
          <w:lang w:eastAsia="ar-SA"/>
        </w:rPr>
        <w:t xml:space="preserve"> kabina koje kontinuirano koristimo obzirom na opterećenost sanitarnog čvora kojeg imamo na raspolaganju za posjetitelj</w:t>
      </w:r>
      <w:r w:rsidR="00C10DA2">
        <w:rPr>
          <w:lang w:eastAsia="ar-SA"/>
        </w:rPr>
        <w:t>e</w:t>
      </w:r>
      <w:r w:rsidR="00E66B32">
        <w:rPr>
          <w:lang w:eastAsia="ar-SA"/>
        </w:rPr>
        <w:t>, najam pos aparata za naplatu ulaznica i robe te najam video i audio opreme za potrebe programske djelatnosti (prezentacije, konferencije, promocije i sl.)</w:t>
      </w:r>
    </w:p>
    <w:p w14:paraId="57B81262" w14:textId="50BE5C5C" w:rsidR="00EE0747" w:rsidRDefault="00EE0747" w:rsidP="00E6059F">
      <w:pPr>
        <w:suppressAutoHyphens/>
        <w:jc w:val="both"/>
        <w:rPr>
          <w:color w:val="7030A0"/>
          <w:highlight w:val="yellow"/>
          <w:lang w:eastAsia="ar-SA"/>
        </w:rPr>
      </w:pPr>
    </w:p>
    <w:p w14:paraId="31EA073F" w14:textId="6950A8EE" w:rsidR="00471CD8" w:rsidRDefault="00471CD8" w:rsidP="00E6059F">
      <w:pPr>
        <w:suppressAutoHyphens/>
        <w:jc w:val="both"/>
        <w:rPr>
          <w:lang w:eastAsia="ar-SA"/>
        </w:rPr>
      </w:pPr>
      <w:r w:rsidRPr="00471CD8">
        <w:rPr>
          <w:lang w:eastAsia="ar-SA"/>
        </w:rPr>
        <w:t xml:space="preserve">3236 – Zdravstvene </w:t>
      </w:r>
      <w:r>
        <w:rPr>
          <w:lang w:eastAsia="ar-SA"/>
        </w:rPr>
        <w:t>i veterinarske usluge = 2.335,97 EUR</w:t>
      </w:r>
    </w:p>
    <w:p w14:paraId="6C72819B" w14:textId="7565777E" w:rsidR="00471CD8" w:rsidRDefault="00471CD8" w:rsidP="00E6059F">
      <w:pPr>
        <w:suppressAutoHyphens/>
        <w:jc w:val="both"/>
        <w:rPr>
          <w:lang w:eastAsia="ar-SA"/>
        </w:rPr>
      </w:pPr>
      <w:r>
        <w:rPr>
          <w:lang w:eastAsia="ar-SA"/>
        </w:rPr>
        <w:t xml:space="preserve">Sukladno odredbama Kolektivnog ugovora te obvezi  izvršenja  obveznih zdravstvenih sistematskih pregleda djelatnika svake dvije godine, isto je izvršeno u 2024. </w:t>
      </w:r>
      <w:r w:rsidR="00BB0EA5">
        <w:rPr>
          <w:lang w:eastAsia="ar-SA"/>
        </w:rPr>
        <w:t>Dvoje djelatnika po svojoj volji nije obavilo preglede i za isto su priložili izjavu.</w:t>
      </w:r>
    </w:p>
    <w:p w14:paraId="607BE225" w14:textId="77777777" w:rsidR="00BB0EA5" w:rsidRDefault="00BB0EA5" w:rsidP="00E6059F">
      <w:pPr>
        <w:suppressAutoHyphens/>
        <w:jc w:val="both"/>
        <w:rPr>
          <w:lang w:eastAsia="ar-SA"/>
        </w:rPr>
      </w:pPr>
    </w:p>
    <w:p w14:paraId="62099609" w14:textId="1696E371" w:rsidR="006E21D8" w:rsidRPr="004A7D5D" w:rsidRDefault="00DC0870" w:rsidP="00E6059F">
      <w:pPr>
        <w:suppressAutoHyphens/>
        <w:jc w:val="both"/>
        <w:rPr>
          <w:color w:val="7030A0"/>
          <w:lang w:eastAsia="ar-SA"/>
        </w:rPr>
      </w:pPr>
      <w:r w:rsidRPr="002265AE">
        <w:rPr>
          <w:lang w:eastAsia="ar-SA"/>
        </w:rPr>
        <w:t xml:space="preserve">3237 - </w:t>
      </w:r>
      <w:r w:rsidR="00B46208" w:rsidRPr="002265AE">
        <w:rPr>
          <w:lang w:eastAsia="ar-SA"/>
        </w:rPr>
        <w:t xml:space="preserve"> I</w:t>
      </w:r>
      <w:r w:rsidR="00AA7EEC" w:rsidRPr="002265AE">
        <w:rPr>
          <w:lang w:eastAsia="ar-SA"/>
        </w:rPr>
        <w:t xml:space="preserve">ntelektualne usluge </w:t>
      </w:r>
      <w:r w:rsidR="003744A9" w:rsidRPr="002265AE">
        <w:rPr>
          <w:lang w:eastAsia="ar-SA"/>
        </w:rPr>
        <w:t>=</w:t>
      </w:r>
      <w:r w:rsidR="002265AE">
        <w:rPr>
          <w:lang w:eastAsia="ar-SA"/>
        </w:rPr>
        <w:t>244.118,44</w:t>
      </w:r>
      <w:r w:rsidR="0028580E" w:rsidRPr="002265AE">
        <w:rPr>
          <w:lang w:eastAsia="ar-SA"/>
        </w:rPr>
        <w:t xml:space="preserve"> EUR</w:t>
      </w:r>
      <w:r w:rsidR="003744A9" w:rsidRPr="002265AE">
        <w:rPr>
          <w:lang w:eastAsia="ar-SA"/>
        </w:rPr>
        <w:t xml:space="preserve"> </w:t>
      </w:r>
      <w:r w:rsidR="002265AE">
        <w:rPr>
          <w:lang w:eastAsia="ar-SA"/>
        </w:rPr>
        <w:t>(+14,5</w:t>
      </w:r>
      <w:r w:rsidR="0028580E" w:rsidRPr="002265AE">
        <w:rPr>
          <w:lang w:eastAsia="ar-SA"/>
        </w:rPr>
        <w:t>)</w:t>
      </w:r>
      <w:r w:rsidR="00AA7EEC" w:rsidRPr="004A7D5D">
        <w:rPr>
          <w:color w:val="7030A0"/>
          <w:lang w:eastAsia="ar-SA"/>
        </w:rPr>
        <w:t xml:space="preserve"> </w:t>
      </w:r>
    </w:p>
    <w:p w14:paraId="418F79A5" w14:textId="3E089775" w:rsidR="0041643D" w:rsidRPr="003F7539" w:rsidRDefault="003F68A0" w:rsidP="00E6059F">
      <w:pPr>
        <w:suppressAutoHyphens/>
        <w:jc w:val="both"/>
        <w:rPr>
          <w:highlight w:val="yellow"/>
          <w:lang w:eastAsia="ar-SA"/>
        </w:rPr>
      </w:pPr>
      <w:r w:rsidRPr="003F7539">
        <w:rPr>
          <w:lang w:eastAsia="ar-SA"/>
        </w:rPr>
        <w:t>Kao i prethodn</w:t>
      </w:r>
      <w:r w:rsidR="00E45F4C" w:rsidRPr="003F7539">
        <w:rPr>
          <w:lang w:eastAsia="ar-SA"/>
        </w:rPr>
        <w:t xml:space="preserve">ih izvještajnih razdoblja, </w:t>
      </w:r>
      <w:r w:rsidRPr="003F7539">
        <w:rPr>
          <w:lang w:eastAsia="ar-SA"/>
        </w:rPr>
        <w:t xml:space="preserve"> kad je udio rashoda za studentske i učeničke ugovore za rad predstavljao p</w:t>
      </w:r>
      <w:r w:rsidR="00B46208" w:rsidRPr="003F7539">
        <w:rPr>
          <w:lang w:eastAsia="ar-SA"/>
        </w:rPr>
        <w:t xml:space="preserve">olovicu ove skupine rashoda </w:t>
      </w:r>
      <w:r w:rsidRPr="003F7539">
        <w:rPr>
          <w:lang w:eastAsia="ar-SA"/>
        </w:rPr>
        <w:t>i sada on čini 5</w:t>
      </w:r>
      <w:r w:rsidR="00FD73A0" w:rsidRPr="003F7539">
        <w:rPr>
          <w:lang w:eastAsia="ar-SA"/>
        </w:rPr>
        <w:t>6</w:t>
      </w:r>
      <w:r w:rsidRPr="003F7539">
        <w:rPr>
          <w:lang w:eastAsia="ar-SA"/>
        </w:rPr>
        <w:t xml:space="preserve">% </w:t>
      </w:r>
      <w:r w:rsidR="00BE5444" w:rsidRPr="003F7539">
        <w:rPr>
          <w:lang w:eastAsia="ar-SA"/>
        </w:rPr>
        <w:t>ovih rashoda</w:t>
      </w:r>
      <w:r w:rsidR="005404BE">
        <w:rPr>
          <w:lang w:eastAsia="ar-SA"/>
        </w:rPr>
        <w:t>. V</w:t>
      </w:r>
      <w:r w:rsidR="00123206" w:rsidRPr="003F7539">
        <w:rPr>
          <w:lang w:eastAsia="ar-SA"/>
        </w:rPr>
        <w:t xml:space="preserve">eći su od prošlogodišnjih za </w:t>
      </w:r>
      <w:r w:rsidR="003F7539" w:rsidRPr="003F7539">
        <w:rPr>
          <w:lang w:eastAsia="ar-SA"/>
        </w:rPr>
        <w:t>17</w:t>
      </w:r>
      <w:r w:rsidR="00123206" w:rsidRPr="003F7539">
        <w:rPr>
          <w:lang w:eastAsia="ar-SA"/>
        </w:rPr>
        <w:t xml:space="preserve"> %</w:t>
      </w:r>
      <w:r w:rsidR="005404BE">
        <w:rPr>
          <w:lang w:eastAsia="ar-SA"/>
        </w:rPr>
        <w:t xml:space="preserve"> a u</w:t>
      </w:r>
      <w:r w:rsidR="003F7539" w:rsidRPr="003F7539">
        <w:rPr>
          <w:lang w:eastAsia="ar-SA"/>
        </w:rPr>
        <w:t xml:space="preserve"> 2024. godini  iznose 138.292,96 EUR.</w:t>
      </w:r>
    </w:p>
    <w:p w14:paraId="2A0A632B" w14:textId="15781091" w:rsidR="00BE5444" w:rsidRPr="00E45F4C" w:rsidRDefault="00B46208" w:rsidP="00E6059F">
      <w:pPr>
        <w:suppressAutoHyphens/>
        <w:jc w:val="both"/>
        <w:rPr>
          <w:lang w:eastAsia="ar-SA"/>
        </w:rPr>
      </w:pPr>
      <w:r w:rsidRPr="00E45F4C">
        <w:rPr>
          <w:lang w:eastAsia="ar-SA"/>
        </w:rPr>
        <w:t xml:space="preserve">Potreban je velik broj studenata / učenika koji uz zaposlenike prodaju ulaznice, čuvaju izložbe i održavaju prostore a posebno u tijeku turističke sezone. </w:t>
      </w:r>
      <w:r w:rsidR="00123206" w:rsidRPr="00E45F4C">
        <w:rPr>
          <w:lang w:eastAsia="ar-SA"/>
        </w:rPr>
        <w:t xml:space="preserve"> Ovisno o prirodi postava, odnosno je li potrebno više ili manje neprekidnog čuvanja postava, broj studenata/učenika se mijenja a i iz godine u godinu se i povećava zakonska minimalna satnica za obračun rada studenata a time i troškovi </w:t>
      </w:r>
      <w:r w:rsidR="00264417" w:rsidRPr="00E45F4C">
        <w:rPr>
          <w:lang w:eastAsia="ar-SA"/>
        </w:rPr>
        <w:t xml:space="preserve">njihovih </w:t>
      </w:r>
      <w:r w:rsidR="00123206" w:rsidRPr="00E45F4C">
        <w:rPr>
          <w:lang w:eastAsia="ar-SA"/>
        </w:rPr>
        <w:t>ugovora.</w:t>
      </w:r>
    </w:p>
    <w:p w14:paraId="3099FA54" w14:textId="68D3AB24" w:rsidR="00AA7EEC" w:rsidRPr="008B798D" w:rsidRDefault="00F93224" w:rsidP="00E6059F">
      <w:pPr>
        <w:suppressAutoHyphens/>
        <w:jc w:val="both"/>
        <w:rPr>
          <w:lang w:eastAsia="ar-SA"/>
        </w:rPr>
      </w:pPr>
      <w:r w:rsidRPr="008B798D">
        <w:rPr>
          <w:lang w:eastAsia="ar-SA"/>
        </w:rPr>
        <w:t>Uz navedeno,</w:t>
      </w:r>
      <w:r w:rsidR="00B46208" w:rsidRPr="008B798D">
        <w:rPr>
          <w:lang w:eastAsia="ar-SA"/>
        </w:rPr>
        <w:t xml:space="preserve"> </w:t>
      </w:r>
      <w:r w:rsidR="0041643D" w:rsidRPr="008B798D">
        <w:rPr>
          <w:lang w:eastAsia="ar-SA"/>
        </w:rPr>
        <w:t xml:space="preserve">izvršeni </w:t>
      </w:r>
      <w:r w:rsidR="00B46208" w:rsidRPr="008B798D">
        <w:rPr>
          <w:lang w:eastAsia="ar-SA"/>
        </w:rPr>
        <w:t>redovni troškovi za računovodstvene</w:t>
      </w:r>
      <w:r w:rsidR="008B798D">
        <w:rPr>
          <w:lang w:eastAsia="ar-SA"/>
        </w:rPr>
        <w:t xml:space="preserve"> (15.943,75 EUR)</w:t>
      </w:r>
      <w:r w:rsidR="00B46208" w:rsidRPr="008B798D">
        <w:rPr>
          <w:lang w:eastAsia="ar-SA"/>
        </w:rPr>
        <w:t xml:space="preserve"> i pravne usluge</w:t>
      </w:r>
      <w:r w:rsidR="008B798D">
        <w:rPr>
          <w:lang w:eastAsia="ar-SA"/>
        </w:rPr>
        <w:t xml:space="preserve"> te usluge konzultantske tvrtke koja je provodila najveći dio jednostavnih nabava (15.745,40 EUR)</w:t>
      </w:r>
      <w:r w:rsidR="00B46208" w:rsidRPr="008B798D">
        <w:rPr>
          <w:lang w:eastAsia="ar-SA"/>
        </w:rPr>
        <w:t>,</w:t>
      </w:r>
      <w:r w:rsidR="008B798D">
        <w:rPr>
          <w:lang w:eastAsia="ar-SA"/>
        </w:rPr>
        <w:t xml:space="preserve"> </w:t>
      </w:r>
      <w:r w:rsidR="00B46208" w:rsidRPr="008B798D">
        <w:rPr>
          <w:lang w:eastAsia="ar-SA"/>
        </w:rPr>
        <w:t xml:space="preserve"> </w:t>
      </w:r>
      <w:r w:rsidR="008B798D">
        <w:rPr>
          <w:lang w:eastAsia="ar-SA"/>
        </w:rPr>
        <w:t xml:space="preserve">ugovori o djelu koji se odnose na zamjenu spremačice, ispomoć u </w:t>
      </w:r>
      <w:r w:rsidR="002640D4">
        <w:rPr>
          <w:lang w:eastAsia="ar-SA"/>
        </w:rPr>
        <w:t>administraciji</w:t>
      </w:r>
      <w:r w:rsidR="008B798D">
        <w:rPr>
          <w:lang w:eastAsia="ar-SA"/>
        </w:rPr>
        <w:t xml:space="preserve"> te ispomoć stručnim djelatnicima (27.893,61 EUR), </w:t>
      </w:r>
      <w:r w:rsidR="002640D4">
        <w:rPr>
          <w:lang w:eastAsia="ar-SA"/>
        </w:rPr>
        <w:t>te</w:t>
      </w:r>
      <w:r w:rsidR="00B46208" w:rsidRPr="008B798D">
        <w:rPr>
          <w:lang w:eastAsia="ar-SA"/>
        </w:rPr>
        <w:t xml:space="preserve"> </w:t>
      </w:r>
      <w:r w:rsidR="0041643D" w:rsidRPr="008B798D">
        <w:rPr>
          <w:lang w:eastAsia="ar-SA"/>
        </w:rPr>
        <w:t xml:space="preserve">intelektualne usluge </w:t>
      </w:r>
      <w:r w:rsidR="00BF3C11" w:rsidRPr="008B798D">
        <w:rPr>
          <w:lang w:eastAsia="ar-SA"/>
        </w:rPr>
        <w:t>(prijevodi,</w:t>
      </w:r>
      <w:r w:rsidR="0003380F">
        <w:rPr>
          <w:lang w:eastAsia="ar-SA"/>
        </w:rPr>
        <w:t xml:space="preserve"> pisanje tekstova, urednički poslovi, </w:t>
      </w:r>
      <w:r w:rsidR="00BF3C11" w:rsidRPr="008B798D">
        <w:rPr>
          <w:lang w:eastAsia="ar-SA"/>
        </w:rPr>
        <w:t xml:space="preserve"> lekture, korekture, dizajn, oblikovanje</w:t>
      </w:r>
      <w:r w:rsidR="000E50E3">
        <w:rPr>
          <w:lang w:eastAsia="ar-SA"/>
        </w:rPr>
        <w:t>, znanstvena istraživanja i analize</w:t>
      </w:r>
      <w:r w:rsidR="00BF3C11" w:rsidRPr="008B798D">
        <w:rPr>
          <w:lang w:eastAsia="ar-SA"/>
        </w:rPr>
        <w:t>…)</w:t>
      </w:r>
      <w:r w:rsidR="00264417" w:rsidRPr="008B798D">
        <w:rPr>
          <w:lang w:eastAsia="ar-SA"/>
        </w:rPr>
        <w:t xml:space="preserve"> </w:t>
      </w:r>
      <w:r w:rsidR="0041643D" w:rsidRPr="008B798D">
        <w:rPr>
          <w:lang w:eastAsia="ar-SA"/>
        </w:rPr>
        <w:t xml:space="preserve">za potrebe </w:t>
      </w:r>
      <w:r w:rsidR="002640D4">
        <w:rPr>
          <w:lang w:eastAsia="ar-SA"/>
        </w:rPr>
        <w:t xml:space="preserve">istraživačkih, </w:t>
      </w:r>
      <w:r w:rsidR="00B46208" w:rsidRPr="008B798D">
        <w:rPr>
          <w:lang w:eastAsia="ar-SA"/>
        </w:rPr>
        <w:t>izložben</w:t>
      </w:r>
      <w:r w:rsidR="0041643D" w:rsidRPr="008B798D">
        <w:rPr>
          <w:lang w:eastAsia="ar-SA"/>
        </w:rPr>
        <w:t>ih</w:t>
      </w:r>
      <w:r w:rsidR="00B46208" w:rsidRPr="008B798D">
        <w:rPr>
          <w:lang w:eastAsia="ar-SA"/>
        </w:rPr>
        <w:t xml:space="preserve"> i izdavačk</w:t>
      </w:r>
      <w:r w:rsidR="0041643D" w:rsidRPr="008B798D">
        <w:rPr>
          <w:lang w:eastAsia="ar-SA"/>
        </w:rPr>
        <w:t>ih</w:t>
      </w:r>
      <w:r w:rsidR="00B46208" w:rsidRPr="008B798D">
        <w:rPr>
          <w:lang w:eastAsia="ar-SA"/>
        </w:rPr>
        <w:t xml:space="preserve"> projek</w:t>
      </w:r>
      <w:r w:rsidR="0041643D" w:rsidRPr="008B798D">
        <w:rPr>
          <w:lang w:eastAsia="ar-SA"/>
        </w:rPr>
        <w:t>ata</w:t>
      </w:r>
      <w:r w:rsidR="00FF3944">
        <w:rPr>
          <w:lang w:eastAsia="ar-SA"/>
        </w:rPr>
        <w:t xml:space="preserve">, </w:t>
      </w:r>
      <w:r w:rsidR="0003380F">
        <w:rPr>
          <w:lang w:eastAsia="ar-SA"/>
        </w:rPr>
        <w:t xml:space="preserve">projekta digitalne baze </w:t>
      </w:r>
      <w:proofErr w:type="spellStart"/>
      <w:r w:rsidR="0003380F" w:rsidRPr="000E50E3">
        <w:rPr>
          <w:i/>
          <w:lang w:eastAsia="ar-SA"/>
        </w:rPr>
        <w:t>Patrimonio</w:t>
      </w:r>
      <w:proofErr w:type="spellEnd"/>
      <w:r w:rsidR="0003380F" w:rsidRPr="000E50E3">
        <w:rPr>
          <w:i/>
          <w:lang w:eastAsia="ar-SA"/>
        </w:rPr>
        <w:t xml:space="preserve"> </w:t>
      </w:r>
      <w:proofErr w:type="spellStart"/>
      <w:r w:rsidR="0003380F" w:rsidRPr="000E50E3">
        <w:rPr>
          <w:i/>
          <w:lang w:eastAsia="ar-SA"/>
        </w:rPr>
        <w:t>culturale</w:t>
      </w:r>
      <w:proofErr w:type="spellEnd"/>
      <w:r w:rsidR="0003380F" w:rsidRPr="000E50E3">
        <w:rPr>
          <w:i/>
          <w:lang w:eastAsia="ar-SA"/>
        </w:rPr>
        <w:t xml:space="preserve"> </w:t>
      </w:r>
      <w:proofErr w:type="spellStart"/>
      <w:r w:rsidR="0003380F" w:rsidRPr="000E50E3">
        <w:rPr>
          <w:i/>
          <w:lang w:eastAsia="ar-SA"/>
        </w:rPr>
        <w:t>Istriano</w:t>
      </w:r>
      <w:proofErr w:type="spellEnd"/>
      <w:r w:rsidR="0003380F">
        <w:rPr>
          <w:lang w:eastAsia="ar-SA"/>
        </w:rPr>
        <w:t>, projekta Umjetničke baštine istarske crkve,</w:t>
      </w:r>
      <w:r w:rsidR="000E50E3">
        <w:rPr>
          <w:lang w:eastAsia="ar-SA"/>
        </w:rPr>
        <w:t xml:space="preserve"> projekta </w:t>
      </w:r>
      <w:r w:rsidR="000E50E3" w:rsidRPr="000E50E3">
        <w:rPr>
          <w:i/>
          <w:lang w:eastAsia="ar-SA"/>
        </w:rPr>
        <w:t xml:space="preserve">Žbuke kroz vrijeme-istarska </w:t>
      </w:r>
      <w:proofErr w:type="spellStart"/>
      <w:r w:rsidR="000E50E3" w:rsidRPr="000E50E3">
        <w:rPr>
          <w:i/>
          <w:lang w:eastAsia="ar-SA"/>
        </w:rPr>
        <w:t>ovijest</w:t>
      </w:r>
      <w:proofErr w:type="spellEnd"/>
      <w:r w:rsidR="000E50E3" w:rsidRPr="000E50E3">
        <w:rPr>
          <w:i/>
          <w:lang w:eastAsia="ar-SA"/>
        </w:rPr>
        <w:t xml:space="preserve"> u rukama zidara</w:t>
      </w:r>
      <w:r w:rsidR="000E50E3">
        <w:rPr>
          <w:lang w:eastAsia="ar-SA"/>
        </w:rPr>
        <w:t xml:space="preserve">,  radova na izdavanju kataloga izložbe </w:t>
      </w:r>
      <w:r w:rsidR="000E50E3" w:rsidRPr="000E50E3">
        <w:rPr>
          <w:i/>
          <w:lang w:eastAsia="ar-SA"/>
        </w:rPr>
        <w:t>Utvrde-sudbina jednog grada</w:t>
      </w:r>
      <w:r w:rsidR="000E50E3">
        <w:rPr>
          <w:lang w:eastAsia="ar-SA"/>
        </w:rPr>
        <w:t xml:space="preserve">, </w:t>
      </w:r>
      <w:r w:rsidR="00FF3944">
        <w:rPr>
          <w:lang w:eastAsia="ar-SA"/>
        </w:rPr>
        <w:t xml:space="preserve">projekta virtualne istarske enciklopedije </w:t>
      </w:r>
      <w:proofErr w:type="spellStart"/>
      <w:r w:rsidR="00FF3944" w:rsidRPr="00FF3944">
        <w:rPr>
          <w:i/>
          <w:lang w:eastAsia="ar-SA"/>
        </w:rPr>
        <w:t>Istrapedia</w:t>
      </w:r>
      <w:proofErr w:type="spellEnd"/>
      <w:r w:rsidRPr="008B798D">
        <w:rPr>
          <w:lang w:eastAsia="ar-SA"/>
        </w:rPr>
        <w:t xml:space="preserve"> te redovne djelatnosti Kuće fresaka u </w:t>
      </w:r>
      <w:proofErr w:type="spellStart"/>
      <w:r w:rsidRPr="008B798D">
        <w:rPr>
          <w:lang w:eastAsia="ar-SA"/>
        </w:rPr>
        <w:t>Draguću</w:t>
      </w:r>
      <w:proofErr w:type="spellEnd"/>
      <w:r w:rsidRPr="008B798D">
        <w:rPr>
          <w:lang w:eastAsia="ar-SA"/>
        </w:rPr>
        <w:t xml:space="preserve"> </w:t>
      </w:r>
      <w:r w:rsidR="00264417" w:rsidRPr="008B798D">
        <w:rPr>
          <w:lang w:eastAsia="ar-SA"/>
        </w:rPr>
        <w:t>i</w:t>
      </w:r>
      <w:r w:rsidRPr="008B798D">
        <w:rPr>
          <w:lang w:eastAsia="ar-SA"/>
        </w:rPr>
        <w:t xml:space="preserve"> Kuće istarskih kaštela u </w:t>
      </w:r>
      <w:proofErr w:type="spellStart"/>
      <w:r w:rsidRPr="008B798D">
        <w:rPr>
          <w:lang w:eastAsia="ar-SA"/>
        </w:rPr>
        <w:t>Momjanu</w:t>
      </w:r>
      <w:proofErr w:type="spellEnd"/>
      <w:r w:rsidR="008B798D">
        <w:rPr>
          <w:lang w:eastAsia="ar-SA"/>
        </w:rPr>
        <w:t xml:space="preserve"> (46.242,72 EUR)</w:t>
      </w:r>
      <w:r w:rsidRPr="008B798D">
        <w:rPr>
          <w:lang w:eastAsia="ar-SA"/>
        </w:rPr>
        <w:t>.</w:t>
      </w:r>
    </w:p>
    <w:p w14:paraId="080982F5" w14:textId="65E316B4" w:rsidR="00B46208" w:rsidRPr="004A7D5D" w:rsidRDefault="00B46208" w:rsidP="00E6059F">
      <w:pPr>
        <w:suppressAutoHyphens/>
        <w:jc w:val="both"/>
        <w:rPr>
          <w:color w:val="7030A0"/>
          <w:highlight w:val="yellow"/>
          <w:lang w:eastAsia="ar-SA"/>
        </w:rPr>
      </w:pPr>
    </w:p>
    <w:p w14:paraId="590F3711" w14:textId="2436A336" w:rsidR="006E21D8" w:rsidRPr="005C2E3B" w:rsidRDefault="00B46208" w:rsidP="009251B2">
      <w:pPr>
        <w:suppressAutoHyphens/>
        <w:jc w:val="both"/>
        <w:rPr>
          <w:lang w:eastAsia="ar-SA"/>
        </w:rPr>
      </w:pPr>
      <w:r w:rsidRPr="005C2E3B">
        <w:rPr>
          <w:lang w:eastAsia="ar-SA"/>
        </w:rPr>
        <w:t xml:space="preserve">3238 </w:t>
      </w:r>
      <w:r w:rsidR="00B46F93" w:rsidRPr="005C2E3B">
        <w:rPr>
          <w:lang w:eastAsia="ar-SA"/>
        </w:rPr>
        <w:t>–</w:t>
      </w:r>
      <w:r w:rsidRPr="005C2E3B">
        <w:rPr>
          <w:lang w:eastAsia="ar-SA"/>
        </w:rPr>
        <w:t xml:space="preserve"> </w:t>
      </w:r>
      <w:r w:rsidR="00B46F93" w:rsidRPr="005C2E3B">
        <w:rPr>
          <w:lang w:eastAsia="ar-SA"/>
        </w:rPr>
        <w:t>Računalne usluge =</w:t>
      </w:r>
      <w:r w:rsidR="001B2826">
        <w:rPr>
          <w:lang w:eastAsia="ar-SA"/>
        </w:rPr>
        <w:t>32.602,72</w:t>
      </w:r>
      <w:r w:rsidR="00AA6F62" w:rsidRPr="005C2E3B">
        <w:rPr>
          <w:lang w:eastAsia="ar-SA"/>
        </w:rPr>
        <w:t xml:space="preserve"> EUR</w:t>
      </w:r>
      <w:r w:rsidR="00B46F93" w:rsidRPr="005C2E3B">
        <w:rPr>
          <w:lang w:eastAsia="ar-SA"/>
        </w:rPr>
        <w:t xml:space="preserve"> </w:t>
      </w:r>
      <w:r w:rsidR="001B2826">
        <w:rPr>
          <w:lang w:eastAsia="ar-SA"/>
        </w:rPr>
        <w:t>(+258,6</w:t>
      </w:r>
      <w:r w:rsidR="00B22699" w:rsidRPr="005C2E3B">
        <w:rPr>
          <w:lang w:eastAsia="ar-SA"/>
        </w:rPr>
        <w:t xml:space="preserve"> %</w:t>
      </w:r>
      <w:r w:rsidR="00AA6F62" w:rsidRPr="005C2E3B">
        <w:rPr>
          <w:lang w:eastAsia="ar-SA"/>
        </w:rPr>
        <w:t>)</w:t>
      </w:r>
      <w:r w:rsidRPr="005C2E3B">
        <w:rPr>
          <w:lang w:eastAsia="ar-SA"/>
        </w:rPr>
        <w:t xml:space="preserve"> </w:t>
      </w:r>
    </w:p>
    <w:p w14:paraId="40A02B2E" w14:textId="6AFD8028" w:rsidR="001B2826" w:rsidRDefault="00AA6F62" w:rsidP="009251B2">
      <w:pPr>
        <w:suppressAutoHyphens/>
        <w:jc w:val="both"/>
        <w:rPr>
          <w:lang w:eastAsia="ar-SA"/>
        </w:rPr>
      </w:pPr>
      <w:r w:rsidRPr="001B2826">
        <w:rPr>
          <w:lang w:eastAsia="ar-SA"/>
        </w:rPr>
        <w:t xml:space="preserve">Ovogodišnje izvršenje </w:t>
      </w:r>
      <w:r w:rsidR="001B2826">
        <w:rPr>
          <w:lang w:eastAsia="ar-SA"/>
        </w:rPr>
        <w:t>bilježi veliko odstupanje od onog prošlogodišnjeg.</w:t>
      </w:r>
    </w:p>
    <w:p w14:paraId="4E33ECA9" w14:textId="6A32D7A8" w:rsidR="00B46208" w:rsidRPr="001B2826" w:rsidRDefault="001B2826" w:rsidP="009251B2">
      <w:pPr>
        <w:suppressAutoHyphens/>
        <w:jc w:val="both"/>
        <w:rPr>
          <w:lang w:eastAsia="ar-SA"/>
        </w:rPr>
      </w:pPr>
      <w:r>
        <w:rPr>
          <w:lang w:eastAsia="ar-SA"/>
        </w:rPr>
        <w:t xml:space="preserve">Pored redovnih računalnih rashoda koje imamo za potrebe održavanja računala djelatnika,  računalnih baza (baza M++ za evidenciju muzejske građe, računalni sustav evidencije muzejske </w:t>
      </w:r>
      <w:proofErr w:type="spellStart"/>
      <w:r>
        <w:rPr>
          <w:lang w:eastAsia="ar-SA"/>
        </w:rPr>
        <w:t>suvenirnice</w:t>
      </w:r>
      <w:proofErr w:type="spellEnd"/>
      <w:r>
        <w:rPr>
          <w:lang w:eastAsia="ar-SA"/>
        </w:rPr>
        <w:t>), usluge posrednika za preuzimanje elektroničkih računa, usluge koje se tiču internetske domene i antivirusnih programa te povremenih intervenc</w:t>
      </w:r>
      <w:r w:rsidR="00CE3B4A">
        <w:rPr>
          <w:lang w:eastAsia="ar-SA"/>
        </w:rPr>
        <w:t>ija po raznoj računalnoj opremi i sustavima koje se pokazale neophodn</w:t>
      </w:r>
      <w:r w:rsidR="00621C44">
        <w:rPr>
          <w:lang w:eastAsia="ar-SA"/>
        </w:rPr>
        <w:t>ima a ne pripadaju ugovoreni</w:t>
      </w:r>
      <w:r w:rsidR="002640D4">
        <w:rPr>
          <w:lang w:eastAsia="ar-SA"/>
        </w:rPr>
        <w:t>m redovnim održavanjima</w:t>
      </w:r>
      <w:r w:rsidR="00621C44">
        <w:rPr>
          <w:lang w:eastAsia="ar-SA"/>
        </w:rPr>
        <w:t>,</w:t>
      </w:r>
      <w:r>
        <w:rPr>
          <w:lang w:eastAsia="ar-SA"/>
        </w:rPr>
        <w:t xml:space="preserve"> u ovoj smo godini izvršili i dodatne rashode i to na ime implementacije aplikacije za digitalno uredsko poslovanje (1.504,89 EUR), digitalizaciju građe</w:t>
      </w:r>
      <w:r w:rsidR="00CE3B4A">
        <w:rPr>
          <w:lang w:eastAsia="ar-SA"/>
        </w:rPr>
        <w:t xml:space="preserve"> - Knjiga ukopa</w:t>
      </w:r>
      <w:r>
        <w:rPr>
          <w:lang w:eastAsia="ar-SA"/>
        </w:rPr>
        <w:t xml:space="preserve"> </w:t>
      </w:r>
      <w:r w:rsidR="00CE3B4A">
        <w:rPr>
          <w:lang w:eastAsia="ar-SA"/>
        </w:rPr>
        <w:t xml:space="preserve">Pulskog gradskog i Mornaričkog groblja </w:t>
      </w:r>
      <w:r>
        <w:rPr>
          <w:lang w:eastAsia="ar-SA"/>
        </w:rPr>
        <w:t>koje su pohranjene u muzeju (10.463,00 EUR)</w:t>
      </w:r>
      <w:r w:rsidR="00CE3B4A">
        <w:rPr>
          <w:lang w:eastAsia="ar-SA"/>
        </w:rPr>
        <w:t xml:space="preserve">; izvršene su dodatne radnje na muzejskoj web stranici (2.625,00 EUR), i 3 D skeniranje vanjskog dijela zidina </w:t>
      </w:r>
      <w:r w:rsidR="00621C44">
        <w:rPr>
          <w:lang w:eastAsia="ar-SA"/>
        </w:rPr>
        <w:t xml:space="preserve">utvrde Kaštela </w:t>
      </w:r>
      <w:r w:rsidR="00CE3B4A">
        <w:rPr>
          <w:lang w:eastAsia="ar-SA"/>
        </w:rPr>
        <w:t>koje će biti potrebno i za projekt izrade arhitektonskog rješenja sanacij</w:t>
      </w:r>
      <w:r w:rsidR="00621C44">
        <w:rPr>
          <w:lang w:eastAsia="ar-SA"/>
        </w:rPr>
        <w:t>e</w:t>
      </w:r>
      <w:r w:rsidR="00CE3B4A">
        <w:rPr>
          <w:lang w:eastAsia="ar-SA"/>
        </w:rPr>
        <w:t xml:space="preserve"> vanjskog plašta zidina utvrde (9.587,50 EUR). </w:t>
      </w:r>
    </w:p>
    <w:p w14:paraId="3396DF05" w14:textId="77777777" w:rsidR="009251B2" w:rsidRPr="001B2826" w:rsidRDefault="009251B2" w:rsidP="009251B2">
      <w:pPr>
        <w:suppressAutoHyphens/>
        <w:jc w:val="both"/>
        <w:rPr>
          <w:lang w:eastAsia="ar-SA"/>
        </w:rPr>
      </w:pPr>
    </w:p>
    <w:p w14:paraId="054948E6" w14:textId="1F7BF8B8" w:rsidR="006E21D8" w:rsidRPr="00670902" w:rsidRDefault="00DC0870" w:rsidP="00DC0870">
      <w:pPr>
        <w:suppressAutoHyphens/>
        <w:jc w:val="both"/>
        <w:rPr>
          <w:lang w:eastAsia="ar-SA"/>
        </w:rPr>
      </w:pPr>
      <w:r w:rsidRPr="00670902">
        <w:rPr>
          <w:lang w:eastAsia="ar-SA"/>
        </w:rPr>
        <w:t xml:space="preserve">3239 – Ostale usluge  </w:t>
      </w:r>
      <w:r w:rsidR="00ED03E5" w:rsidRPr="00670902">
        <w:rPr>
          <w:lang w:eastAsia="ar-SA"/>
        </w:rPr>
        <w:t>=</w:t>
      </w:r>
      <w:r w:rsidR="00670902">
        <w:rPr>
          <w:lang w:eastAsia="ar-SA"/>
        </w:rPr>
        <w:t>36.458,98</w:t>
      </w:r>
      <w:r w:rsidR="00ED03E5" w:rsidRPr="00670902">
        <w:rPr>
          <w:lang w:eastAsia="ar-SA"/>
        </w:rPr>
        <w:t xml:space="preserve"> </w:t>
      </w:r>
      <w:r w:rsidR="00670902">
        <w:rPr>
          <w:lang w:eastAsia="ar-SA"/>
        </w:rPr>
        <w:t>(-26,6</w:t>
      </w:r>
      <w:r w:rsidR="00B22699" w:rsidRPr="00670902">
        <w:rPr>
          <w:lang w:eastAsia="ar-SA"/>
        </w:rPr>
        <w:t xml:space="preserve"> %</w:t>
      </w:r>
      <w:r w:rsidR="009F6FAA" w:rsidRPr="00670902">
        <w:rPr>
          <w:lang w:eastAsia="ar-SA"/>
        </w:rPr>
        <w:t>)</w:t>
      </w:r>
    </w:p>
    <w:p w14:paraId="42445438" w14:textId="04006D8D" w:rsidR="00E6059F" w:rsidRDefault="00EB4DD7" w:rsidP="00DC0870">
      <w:pPr>
        <w:suppressAutoHyphens/>
        <w:jc w:val="both"/>
      </w:pPr>
      <w:r w:rsidRPr="00FF3944">
        <w:rPr>
          <w:lang w:eastAsia="ar-SA"/>
        </w:rPr>
        <w:t>P</w:t>
      </w:r>
      <w:r w:rsidR="00DC0870" w:rsidRPr="00FF3944">
        <w:rPr>
          <w:lang w:eastAsia="ar-SA"/>
        </w:rPr>
        <w:t>ored redovnih</w:t>
      </w:r>
      <w:r w:rsidR="00FF3944">
        <w:rPr>
          <w:lang w:eastAsia="ar-SA"/>
        </w:rPr>
        <w:t>-kontinuiranih</w:t>
      </w:r>
      <w:r w:rsidR="00DC0870" w:rsidRPr="00FF3944">
        <w:rPr>
          <w:lang w:eastAsia="ar-SA"/>
        </w:rPr>
        <w:t xml:space="preserve"> rashoda </w:t>
      </w:r>
      <w:r w:rsidR="001F6B3F" w:rsidRPr="00FF3944">
        <w:rPr>
          <w:lang w:eastAsia="ar-SA"/>
        </w:rPr>
        <w:t xml:space="preserve">ovog odjeljka </w:t>
      </w:r>
      <w:r w:rsidR="00670902" w:rsidRPr="00FF3944">
        <w:rPr>
          <w:lang w:eastAsia="ar-SA"/>
        </w:rPr>
        <w:t>(11.</w:t>
      </w:r>
      <w:r w:rsidR="00064703">
        <w:rPr>
          <w:lang w:eastAsia="ar-SA"/>
        </w:rPr>
        <w:t>646,60</w:t>
      </w:r>
      <w:r w:rsidR="00670902" w:rsidRPr="00FF3944">
        <w:rPr>
          <w:lang w:eastAsia="ar-SA"/>
        </w:rPr>
        <w:t xml:space="preserve"> EUR)</w:t>
      </w:r>
      <w:r w:rsidR="001F6B3F" w:rsidRPr="00FF3944">
        <w:rPr>
          <w:lang w:eastAsia="ar-SA"/>
        </w:rPr>
        <w:t xml:space="preserve"> </w:t>
      </w:r>
      <w:r w:rsidR="00DC0870" w:rsidRPr="00FF3944">
        <w:rPr>
          <w:lang w:eastAsia="ar-SA"/>
        </w:rPr>
        <w:t>na ime čuvanja imovine i osoba</w:t>
      </w:r>
      <w:r w:rsidR="001F6B3F" w:rsidRPr="00FF3944">
        <w:rPr>
          <w:lang w:eastAsia="ar-SA"/>
        </w:rPr>
        <w:t xml:space="preserve"> (tehnička i tjelesna zaštita objekta, zaštita na radu, zaštita od požara</w:t>
      </w:r>
      <w:r w:rsidR="002B6B86">
        <w:rPr>
          <w:lang w:eastAsia="ar-SA"/>
        </w:rPr>
        <w:t>, vatrodojavni sustav</w:t>
      </w:r>
      <w:r w:rsidR="001F6B3F" w:rsidRPr="00FF3944">
        <w:rPr>
          <w:lang w:eastAsia="ar-SA"/>
        </w:rPr>
        <w:t>)</w:t>
      </w:r>
      <w:r w:rsidR="00264417" w:rsidRPr="00FF3944">
        <w:rPr>
          <w:lang w:eastAsia="ar-SA"/>
        </w:rPr>
        <w:t xml:space="preserve">, usluga čišćenja i pranja, registracije vozila i </w:t>
      </w:r>
      <w:r w:rsidR="00CA2500">
        <w:rPr>
          <w:lang w:eastAsia="ar-SA"/>
        </w:rPr>
        <w:t>sličnih</w:t>
      </w:r>
      <w:r w:rsidR="00DC0870" w:rsidRPr="00FF3944">
        <w:rPr>
          <w:lang w:eastAsia="ar-SA"/>
        </w:rPr>
        <w:t xml:space="preserve"> rashoda</w:t>
      </w:r>
      <w:r w:rsidR="002B6B86">
        <w:rPr>
          <w:lang w:eastAsia="ar-SA"/>
        </w:rPr>
        <w:t xml:space="preserve"> te</w:t>
      </w:r>
      <w:r w:rsidR="00DC0870" w:rsidRPr="00FF3944">
        <w:rPr>
          <w:lang w:eastAsia="ar-SA"/>
        </w:rPr>
        <w:t xml:space="preserve"> grafičk</w:t>
      </w:r>
      <w:r w:rsidR="00CA2500">
        <w:rPr>
          <w:lang w:eastAsia="ar-SA"/>
        </w:rPr>
        <w:t>ih</w:t>
      </w:r>
      <w:r w:rsidR="00DC0870" w:rsidRPr="00FF3944">
        <w:rPr>
          <w:lang w:eastAsia="ar-SA"/>
        </w:rPr>
        <w:t xml:space="preserve"> uslug</w:t>
      </w:r>
      <w:r w:rsidR="00CA2500">
        <w:rPr>
          <w:lang w:eastAsia="ar-SA"/>
        </w:rPr>
        <w:t>a</w:t>
      </w:r>
      <w:r w:rsidR="00F96BD7" w:rsidRPr="00FF3944">
        <w:rPr>
          <w:lang w:eastAsia="ar-SA"/>
        </w:rPr>
        <w:t xml:space="preserve"> za </w:t>
      </w:r>
      <w:r w:rsidR="006E21D8" w:rsidRPr="00FF3944">
        <w:rPr>
          <w:lang w:eastAsia="ar-SA"/>
        </w:rPr>
        <w:t xml:space="preserve">potrebe </w:t>
      </w:r>
      <w:r w:rsidR="00F96BD7" w:rsidRPr="00FF3944">
        <w:rPr>
          <w:lang w:eastAsia="ar-SA"/>
        </w:rPr>
        <w:t>redovn</w:t>
      </w:r>
      <w:r w:rsidR="006E21D8" w:rsidRPr="00FF3944">
        <w:rPr>
          <w:lang w:eastAsia="ar-SA"/>
        </w:rPr>
        <w:t>og</w:t>
      </w:r>
      <w:r w:rsidR="00F96BD7" w:rsidRPr="00FF3944">
        <w:rPr>
          <w:lang w:eastAsia="ar-SA"/>
        </w:rPr>
        <w:t xml:space="preserve"> po</w:t>
      </w:r>
      <w:r w:rsidR="006E21D8" w:rsidRPr="00FF3944">
        <w:rPr>
          <w:lang w:eastAsia="ar-SA"/>
        </w:rPr>
        <w:t>slovanja</w:t>
      </w:r>
      <w:r w:rsidR="00F96BD7" w:rsidRPr="00FF3944">
        <w:rPr>
          <w:lang w:eastAsia="ar-SA"/>
        </w:rPr>
        <w:t xml:space="preserve"> </w:t>
      </w:r>
      <w:r w:rsidR="00DC0870" w:rsidRPr="00FF3944">
        <w:rPr>
          <w:lang w:eastAsia="ar-SA"/>
        </w:rPr>
        <w:t xml:space="preserve"> (izrade informativnih natpisa, naljepnica</w:t>
      </w:r>
      <w:r w:rsidR="002B6B86">
        <w:rPr>
          <w:lang w:eastAsia="ar-SA"/>
        </w:rPr>
        <w:t>, kopiranja, uvezivanja</w:t>
      </w:r>
      <w:r w:rsidR="00447A0C" w:rsidRPr="00FF3944">
        <w:rPr>
          <w:lang w:eastAsia="ar-SA"/>
        </w:rPr>
        <w:t xml:space="preserve"> i sl.</w:t>
      </w:r>
      <w:r w:rsidR="00DC0870" w:rsidRPr="00FF3944">
        <w:rPr>
          <w:lang w:eastAsia="ar-SA"/>
        </w:rPr>
        <w:t xml:space="preserve">), ovi se rashodi uglavnom odnose na programsku </w:t>
      </w:r>
      <w:r w:rsidR="00447A0C" w:rsidRPr="00FF3944">
        <w:rPr>
          <w:lang w:eastAsia="ar-SA"/>
        </w:rPr>
        <w:t xml:space="preserve">(izdavačku) </w:t>
      </w:r>
      <w:r w:rsidR="00FF3944">
        <w:rPr>
          <w:lang w:eastAsia="ar-SA"/>
        </w:rPr>
        <w:t xml:space="preserve">i izložbenu </w:t>
      </w:r>
      <w:r w:rsidR="00DC0870" w:rsidRPr="00FF3944">
        <w:rPr>
          <w:lang w:eastAsia="ar-SA"/>
        </w:rPr>
        <w:t>djelatnost</w:t>
      </w:r>
      <w:r w:rsidR="00FF3944">
        <w:rPr>
          <w:lang w:eastAsia="ar-SA"/>
        </w:rPr>
        <w:t xml:space="preserve">. Tako </w:t>
      </w:r>
      <w:r w:rsidR="00FF3944">
        <w:rPr>
          <w:lang w:eastAsia="ar-SA"/>
        </w:rPr>
        <w:lastRenderedPageBreak/>
        <w:t xml:space="preserve">je i u ovoj godini u suradnji s Istarskim povijesnim društvom tiskan časopis  </w:t>
      </w:r>
      <w:r w:rsidR="00F96BD7" w:rsidRPr="00FF3944">
        <w:rPr>
          <w:lang w:eastAsia="ar-SA"/>
        </w:rPr>
        <w:t xml:space="preserve"> </w:t>
      </w:r>
      <w:r w:rsidR="00447A0C" w:rsidRPr="00FF3944">
        <w:rPr>
          <w:lang w:eastAsia="ar-SA"/>
        </w:rPr>
        <w:t xml:space="preserve"> </w:t>
      </w:r>
      <w:proofErr w:type="spellStart"/>
      <w:r w:rsidR="00447A0C" w:rsidRPr="00FF3944">
        <w:rPr>
          <w:i/>
        </w:rPr>
        <w:t>Histria</w:t>
      </w:r>
      <w:proofErr w:type="spellEnd"/>
      <w:r w:rsidR="00447A0C" w:rsidRPr="00FF3944">
        <w:t xml:space="preserve"> br. 1</w:t>
      </w:r>
      <w:r w:rsidR="00FF3944">
        <w:t>3</w:t>
      </w:r>
      <w:r w:rsidR="00447A0C" w:rsidRPr="00FF3944">
        <w:t>,</w:t>
      </w:r>
      <w:r w:rsidR="00CA2500">
        <w:t xml:space="preserve"> </w:t>
      </w:r>
      <w:r w:rsidR="002B6B86">
        <w:t>tiskano je</w:t>
      </w:r>
      <w:r w:rsidR="00447A0C" w:rsidRPr="00FF3944">
        <w:t xml:space="preserve"> </w:t>
      </w:r>
      <w:r w:rsidR="00FF3944">
        <w:t xml:space="preserve">treće izdanje edicije </w:t>
      </w:r>
      <w:r w:rsidR="002B6B86">
        <w:t xml:space="preserve">projekta </w:t>
      </w:r>
      <w:r w:rsidR="00FF3944">
        <w:t>Umjetnička baština istarske crkve-</w:t>
      </w:r>
      <w:r w:rsidR="00FF3944" w:rsidRPr="00FF3944">
        <w:rPr>
          <w:i/>
        </w:rPr>
        <w:t>Slikarstvo 3</w:t>
      </w:r>
      <w:r w:rsidR="00FF3944">
        <w:t xml:space="preserve">. , </w:t>
      </w:r>
      <w:r w:rsidR="00137F61">
        <w:t xml:space="preserve"> novo izdanje</w:t>
      </w:r>
      <w:r w:rsidR="002B6B86">
        <w:t xml:space="preserve"> </w:t>
      </w:r>
      <w:r w:rsidR="00FF3944">
        <w:t>katalog</w:t>
      </w:r>
      <w:r w:rsidR="002B6B86">
        <w:t>a</w:t>
      </w:r>
      <w:r w:rsidR="00FF3944">
        <w:t xml:space="preserve"> izložbe </w:t>
      </w:r>
      <w:proofErr w:type="spellStart"/>
      <w:r w:rsidR="00FF3944" w:rsidRPr="00FF3944">
        <w:rPr>
          <w:i/>
        </w:rPr>
        <w:t>Baron</w:t>
      </w:r>
      <w:proofErr w:type="spellEnd"/>
      <w:r w:rsidR="00FF3944" w:rsidRPr="00FF3944">
        <w:rPr>
          <w:i/>
        </w:rPr>
        <w:t xml:space="preserve"> </w:t>
      </w:r>
      <w:proofErr w:type="spellStart"/>
      <w:r w:rsidR="00FF3944" w:rsidRPr="00FF3944">
        <w:rPr>
          <w:i/>
        </w:rPr>
        <w:t>Gautsch</w:t>
      </w:r>
      <w:proofErr w:type="spellEnd"/>
      <w:r w:rsidR="00137F61">
        <w:rPr>
          <w:i/>
        </w:rPr>
        <w:t xml:space="preserve"> 1914.-</w:t>
      </w:r>
      <w:r w:rsidR="00FF3944" w:rsidRPr="00FF3944">
        <w:rPr>
          <w:i/>
        </w:rPr>
        <w:t xml:space="preserve"> Prva žrtva Prvog svjetskog rata</w:t>
      </w:r>
      <w:r w:rsidR="00137F61">
        <w:rPr>
          <w:i/>
        </w:rPr>
        <w:t xml:space="preserve"> u Istri</w:t>
      </w:r>
      <w:r w:rsidR="00FF3944">
        <w:rPr>
          <w:i/>
        </w:rPr>
        <w:t>,</w:t>
      </w:r>
      <w:r w:rsidR="00FF3944">
        <w:t xml:space="preserve"> u suradnji s Hrvatskom sveučilišnom nakladom, tiskana je knjiga </w:t>
      </w:r>
      <w:r w:rsidR="00FF3944" w:rsidRPr="00FF3944">
        <w:rPr>
          <w:i/>
        </w:rPr>
        <w:t xml:space="preserve">Poslovice o </w:t>
      </w:r>
      <w:proofErr w:type="spellStart"/>
      <w:r w:rsidR="00FF3944" w:rsidRPr="00FF3944">
        <w:rPr>
          <w:i/>
        </w:rPr>
        <w:t>iću</w:t>
      </w:r>
      <w:proofErr w:type="spellEnd"/>
      <w:r w:rsidR="00FF3944" w:rsidRPr="00FF3944">
        <w:rPr>
          <w:i/>
        </w:rPr>
        <w:t xml:space="preserve"> i p</w:t>
      </w:r>
      <w:r w:rsidR="00FF3944">
        <w:rPr>
          <w:i/>
        </w:rPr>
        <w:t>i</w:t>
      </w:r>
      <w:r w:rsidR="00FF3944" w:rsidRPr="00FF3944">
        <w:rPr>
          <w:i/>
        </w:rPr>
        <w:t>ću</w:t>
      </w:r>
      <w:r w:rsidR="002B6B86">
        <w:rPr>
          <w:i/>
        </w:rPr>
        <w:t>.</w:t>
      </w:r>
      <w:r w:rsidR="002B6B86">
        <w:t xml:space="preserve"> Izvršen je dio poslova oko tiskanja </w:t>
      </w:r>
      <w:r w:rsidR="002B6B86" w:rsidRPr="002B6B86">
        <w:rPr>
          <w:rFonts w:asciiTheme="minorHAnsi" w:hAnsiTheme="minorHAnsi" w:cs="Cambria"/>
          <w:color w:val="262626" w:themeColor="text1" w:themeTint="D9"/>
          <w:szCs w:val="22"/>
        </w:rPr>
        <w:t xml:space="preserve"> </w:t>
      </w:r>
      <w:r w:rsidR="002B6B86" w:rsidRPr="002B6B86">
        <w:rPr>
          <w:color w:val="262626" w:themeColor="text1" w:themeTint="D9"/>
          <w:szCs w:val="22"/>
        </w:rPr>
        <w:t>panela od kartona za izložbu „</w:t>
      </w:r>
      <w:proofErr w:type="spellStart"/>
      <w:r w:rsidR="002B6B86" w:rsidRPr="002B6B86">
        <w:rPr>
          <w:i/>
          <w:color w:val="262626" w:themeColor="text1" w:themeTint="D9"/>
          <w:szCs w:val="22"/>
        </w:rPr>
        <w:t>Fototeka</w:t>
      </w:r>
      <w:proofErr w:type="spellEnd"/>
      <w:r w:rsidR="002B6B86" w:rsidRPr="002B6B86">
        <w:rPr>
          <w:i/>
          <w:color w:val="262626" w:themeColor="text1" w:themeTint="D9"/>
          <w:szCs w:val="22"/>
        </w:rPr>
        <w:t xml:space="preserve"> obitelji </w:t>
      </w:r>
      <w:proofErr w:type="spellStart"/>
      <w:r w:rsidR="002B6B86" w:rsidRPr="002B6B86">
        <w:rPr>
          <w:i/>
          <w:color w:val="262626" w:themeColor="text1" w:themeTint="D9"/>
          <w:szCs w:val="22"/>
        </w:rPr>
        <w:t>Rota-Gregoretti</w:t>
      </w:r>
      <w:proofErr w:type="spellEnd"/>
      <w:r w:rsidR="002B6B86" w:rsidRPr="002B6B86">
        <w:rPr>
          <w:color w:val="262626" w:themeColor="text1" w:themeTint="D9"/>
          <w:szCs w:val="22"/>
        </w:rPr>
        <w:t xml:space="preserve">“ </w:t>
      </w:r>
      <w:r w:rsidR="002B6B86">
        <w:rPr>
          <w:color w:val="262626" w:themeColor="text1" w:themeTint="D9"/>
          <w:szCs w:val="22"/>
        </w:rPr>
        <w:t xml:space="preserve"> u sklopu djelatnosti Kuće istarskih kaštela u </w:t>
      </w:r>
      <w:proofErr w:type="spellStart"/>
      <w:r w:rsidR="002B6B86">
        <w:rPr>
          <w:color w:val="262626" w:themeColor="text1" w:themeTint="D9"/>
          <w:szCs w:val="22"/>
        </w:rPr>
        <w:t>Momjanu</w:t>
      </w:r>
      <w:proofErr w:type="spellEnd"/>
      <w:r w:rsidR="000E50E3">
        <w:t xml:space="preserve">  korištene </w:t>
      </w:r>
      <w:r w:rsidR="00944D12">
        <w:t xml:space="preserve">su </w:t>
      </w:r>
      <w:r w:rsidR="000E50E3">
        <w:t xml:space="preserve">usluge domaćih i inozemnih arhiva u pripremnim istraživačkim radovima na izložbenom projektu </w:t>
      </w:r>
      <w:proofErr w:type="spellStart"/>
      <w:r w:rsidR="000E50E3" w:rsidRPr="000E50E3">
        <w:rPr>
          <w:i/>
        </w:rPr>
        <w:t>K.u.K</w:t>
      </w:r>
      <w:proofErr w:type="spellEnd"/>
      <w:r w:rsidR="000E50E3" w:rsidRPr="000E50E3">
        <w:rPr>
          <w:i/>
        </w:rPr>
        <w:t xml:space="preserve">. </w:t>
      </w:r>
      <w:proofErr w:type="spellStart"/>
      <w:r w:rsidR="000E50E3" w:rsidRPr="000E50E3">
        <w:rPr>
          <w:i/>
        </w:rPr>
        <w:t>Kriegsmarine</w:t>
      </w:r>
      <w:proofErr w:type="spellEnd"/>
      <w:r w:rsidR="000E50E3" w:rsidRPr="000E50E3">
        <w:rPr>
          <w:i/>
        </w:rPr>
        <w:t>-carska i kraljevska ratna luka Pula,</w:t>
      </w:r>
      <w:r w:rsidR="000E50E3">
        <w:t xml:space="preserve"> kao i</w:t>
      </w:r>
      <w:r w:rsidR="002B6B86">
        <w:t xml:space="preserve"> video snimanja, editiranja te fotografiranja za potrebe redovne </w:t>
      </w:r>
      <w:r w:rsidR="00064703">
        <w:t xml:space="preserve"> te brojnih održanih manifestacija odnosno</w:t>
      </w:r>
      <w:r w:rsidR="002B6B86">
        <w:t xml:space="preserve"> </w:t>
      </w:r>
      <w:r w:rsidR="00064703">
        <w:t>programskih aktivnosti.</w:t>
      </w:r>
    </w:p>
    <w:p w14:paraId="483EE585" w14:textId="6ADF5062" w:rsidR="007D42EC" w:rsidRDefault="007D42EC" w:rsidP="00DC0870">
      <w:pPr>
        <w:suppressAutoHyphens/>
        <w:jc w:val="both"/>
      </w:pPr>
    </w:p>
    <w:p w14:paraId="03FFBD85" w14:textId="1EEE3463" w:rsidR="001354CF" w:rsidRPr="007D42EC" w:rsidRDefault="007A0911" w:rsidP="00212CC2">
      <w:pPr>
        <w:suppressAutoHyphens/>
        <w:jc w:val="both"/>
        <w:rPr>
          <w:lang w:eastAsia="ar-SA"/>
        </w:rPr>
      </w:pPr>
      <w:r w:rsidRPr="007D42EC">
        <w:rPr>
          <w:b/>
          <w:i/>
          <w:lang w:eastAsia="ar-SA"/>
        </w:rPr>
        <w:t xml:space="preserve">324 </w:t>
      </w:r>
      <w:r w:rsidRPr="007D42EC">
        <w:rPr>
          <w:lang w:eastAsia="ar-SA"/>
        </w:rPr>
        <w:t xml:space="preserve">– Naknade troškova osobama izvan radnog odnosa </w:t>
      </w:r>
      <w:r w:rsidR="00B83352" w:rsidRPr="007D42EC">
        <w:rPr>
          <w:lang w:eastAsia="ar-SA"/>
        </w:rPr>
        <w:t xml:space="preserve">– izvršenje </w:t>
      </w:r>
      <w:r w:rsidR="001354CF" w:rsidRPr="007D42EC">
        <w:rPr>
          <w:lang w:eastAsia="ar-SA"/>
        </w:rPr>
        <w:t>=</w:t>
      </w:r>
      <w:r w:rsidR="007D42EC">
        <w:rPr>
          <w:lang w:eastAsia="ar-SA"/>
        </w:rPr>
        <w:t>864,10</w:t>
      </w:r>
      <w:r w:rsidR="00AE0BD8" w:rsidRPr="007D42EC">
        <w:rPr>
          <w:lang w:eastAsia="ar-SA"/>
        </w:rPr>
        <w:t xml:space="preserve"> EUR//202</w:t>
      </w:r>
      <w:r w:rsidR="007D42EC">
        <w:rPr>
          <w:lang w:eastAsia="ar-SA"/>
        </w:rPr>
        <w:t>3-50</w:t>
      </w:r>
      <w:r w:rsidR="00AE0BD8" w:rsidRPr="007D42EC">
        <w:rPr>
          <w:lang w:eastAsia="ar-SA"/>
        </w:rPr>
        <w:t xml:space="preserve"> %</w:t>
      </w:r>
    </w:p>
    <w:p w14:paraId="6446BB36" w14:textId="77DD79D4" w:rsidR="007D42EC" w:rsidRPr="00474FA3" w:rsidRDefault="007D42EC" w:rsidP="00212CC2">
      <w:pPr>
        <w:suppressAutoHyphens/>
        <w:jc w:val="both"/>
        <w:rPr>
          <w:lang w:eastAsia="ar-SA"/>
        </w:rPr>
      </w:pPr>
      <w:r w:rsidRPr="00474FA3">
        <w:rPr>
          <w:lang w:eastAsia="ar-SA"/>
        </w:rPr>
        <w:t xml:space="preserve">Izvršeno sukladno potrebama i to isplate trima osobama po putnim nalozima za potrebe sudjelovanja na promociji monografije </w:t>
      </w:r>
      <w:r w:rsidR="000F46C9">
        <w:rPr>
          <w:lang w:eastAsia="ar-SA"/>
        </w:rPr>
        <w:t xml:space="preserve">projekta Umjetničke baštine - </w:t>
      </w:r>
      <w:r w:rsidRPr="000F46C9">
        <w:rPr>
          <w:i/>
          <w:lang w:eastAsia="ar-SA"/>
        </w:rPr>
        <w:t>Slikarstvo 3</w:t>
      </w:r>
      <w:r w:rsidRPr="00474FA3">
        <w:rPr>
          <w:lang w:eastAsia="ar-SA"/>
        </w:rPr>
        <w:t>. te jednoj osobi za potrebe održavanja radionice-predavanja u Kući ist</w:t>
      </w:r>
      <w:r w:rsidR="00474FA3">
        <w:rPr>
          <w:lang w:eastAsia="ar-SA"/>
        </w:rPr>
        <w:t>a</w:t>
      </w:r>
      <w:r w:rsidRPr="00474FA3">
        <w:rPr>
          <w:lang w:eastAsia="ar-SA"/>
        </w:rPr>
        <w:t>r</w:t>
      </w:r>
      <w:r w:rsidR="00474FA3">
        <w:rPr>
          <w:lang w:eastAsia="ar-SA"/>
        </w:rPr>
        <w:t>s</w:t>
      </w:r>
      <w:r w:rsidRPr="00474FA3">
        <w:rPr>
          <w:lang w:eastAsia="ar-SA"/>
        </w:rPr>
        <w:t xml:space="preserve">kih kaštela u </w:t>
      </w:r>
      <w:proofErr w:type="spellStart"/>
      <w:r w:rsidRPr="00474FA3">
        <w:rPr>
          <w:lang w:eastAsia="ar-SA"/>
        </w:rPr>
        <w:t>Momjanu</w:t>
      </w:r>
      <w:proofErr w:type="spellEnd"/>
      <w:r w:rsidRPr="00474FA3">
        <w:rPr>
          <w:lang w:eastAsia="ar-SA"/>
        </w:rPr>
        <w:t>.</w:t>
      </w:r>
    </w:p>
    <w:p w14:paraId="63475675" w14:textId="3AD55B2E" w:rsidR="007A0911" w:rsidRPr="004A7D5D" w:rsidRDefault="007A0911" w:rsidP="00212CC2">
      <w:pPr>
        <w:suppressAutoHyphens/>
        <w:jc w:val="both"/>
        <w:rPr>
          <w:color w:val="7030A0"/>
          <w:highlight w:val="yellow"/>
          <w:lang w:eastAsia="ar-SA"/>
        </w:rPr>
      </w:pPr>
    </w:p>
    <w:p w14:paraId="12A8C4EA" w14:textId="55FEF29A" w:rsidR="006645AF" w:rsidRPr="006009A1" w:rsidRDefault="007A0911" w:rsidP="007A0911">
      <w:pPr>
        <w:suppressAutoHyphens/>
        <w:jc w:val="both"/>
        <w:rPr>
          <w:lang w:eastAsia="ar-SA"/>
        </w:rPr>
      </w:pPr>
      <w:r w:rsidRPr="006009A1">
        <w:rPr>
          <w:b/>
          <w:i/>
          <w:lang w:eastAsia="ar-SA"/>
        </w:rPr>
        <w:t>329</w:t>
      </w:r>
      <w:r w:rsidRPr="006009A1">
        <w:rPr>
          <w:lang w:eastAsia="ar-SA"/>
        </w:rPr>
        <w:t xml:space="preserve"> – Ostali nespomenuti rashodi poslovanja </w:t>
      </w:r>
      <w:r w:rsidR="001B1494" w:rsidRPr="006009A1">
        <w:rPr>
          <w:lang w:eastAsia="ar-SA"/>
        </w:rPr>
        <w:t>–izvršenje =</w:t>
      </w:r>
      <w:r w:rsidR="006009A1">
        <w:rPr>
          <w:lang w:eastAsia="ar-SA"/>
        </w:rPr>
        <w:t>18.484,27</w:t>
      </w:r>
      <w:r w:rsidR="00C03247" w:rsidRPr="006009A1">
        <w:rPr>
          <w:lang w:eastAsia="ar-SA"/>
        </w:rPr>
        <w:t xml:space="preserve"> EUR</w:t>
      </w:r>
      <w:r w:rsidR="001B1494" w:rsidRPr="006009A1">
        <w:rPr>
          <w:lang w:eastAsia="ar-SA"/>
        </w:rPr>
        <w:t xml:space="preserve"> //202</w:t>
      </w:r>
      <w:r w:rsidR="006009A1">
        <w:rPr>
          <w:lang w:eastAsia="ar-SA"/>
        </w:rPr>
        <w:t>3</w:t>
      </w:r>
      <w:r w:rsidR="001B1494" w:rsidRPr="006009A1">
        <w:rPr>
          <w:lang w:eastAsia="ar-SA"/>
        </w:rPr>
        <w:t>.</w:t>
      </w:r>
      <w:r w:rsidRPr="006009A1">
        <w:rPr>
          <w:lang w:eastAsia="ar-SA"/>
        </w:rPr>
        <w:t xml:space="preserve">= </w:t>
      </w:r>
      <w:r w:rsidR="006009A1">
        <w:rPr>
          <w:lang w:eastAsia="ar-SA"/>
        </w:rPr>
        <w:t>-3,1</w:t>
      </w:r>
      <w:r w:rsidRPr="006009A1">
        <w:rPr>
          <w:lang w:eastAsia="ar-SA"/>
        </w:rPr>
        <w:t xml:space="preserve"> %</w:t>
      </w:r>
    </w:p>
    <w:p w14:paraId="1F099DE1" w14:textId="77777777" w:rsidR="006645AF" w:rsidRPr="004A7D5D" w:rsidRDefault="006645AF" w:rsidP="00212CC2">
      <w:pPr>
        <w:suppressAutoHyphens/>
        <w:jc w:val="both"/>
        <w:rPr>
          <w:color w:val="7030A0"/>
          <w:highlight w:val="yellow"/>
          <w:lang w:eastAsia="ar-SA"/>
        </w:rPr>
      </w:pPr>
    </w:p>
    <w:p w14:paraId="2055BD2F" w14:textId="67ADE75D" w:rsidR="007A0911" w:rsidRPr="006009A1" w:rsidRDefault="006009A1" w:rsidP="007A0911">
      <w:pPr>
        <w:suppressAutoHyphens/>
        <w:jc w:val="both"/>
        <w:rPr>
          <w:lang w:eastAsia="ar-SA"/>
        </w:rPr>
      </w:pPr>
      <w:r w:rsidRPr="006009A1">
        <w:rPr>
          <w:lang w:eastAsia="ar-SA"/>
        </w:rPr>
        <w:t xml:space="preserve">Izvršenje gotovo kao prošlogodišnje. </w:t>
      </w:r>
      <w:r w:rsidR="007A0911" w:rsidRPr="006009A1">
        <w:rPr>
          <w:lang w:eastAsia="ar-SA"/>
        </w:rPr>
        <w:t xml:space="preserve">Unutar te </w:t>
      </w:r>
      <w:r w:rsidR="003728D1" w:rsidRPr="006009A1">
        <w:rPr>
          <w:lang w:eastAsia="ar-SA"/>
        </w:rPr>
        <w:t>pod</w:t>
      </w:r>
      <w:r w:rsidR="007A0911" w:rsidRPr="006009A1">
        <w:rPr>
          <w:lang w:eastAsia="ar-SA"/>
        </w:rPr>
        <w:t>skupine rashoda,  odstupanja po računima:</w:t>
      </w:r>
    </w:p>
    <w:p w14:paraId="278A1D44" w14:textId="29BCA189" w:rsidR="006645AF" w:rsidRPr="004A7D5D" w:rsidRDefault="006645AF" w:rsidP="00212CC2">
      <w:pPr>
        <w:suppressAutoHyphens/>
        <w:jc w:val="both"/>
        <w:rPr>
          <w:color w:val="7030A0"/>
          <w:lang w:eastAsia="ar-SA"/>
        </w:rPr>
      </w:pPr>
    </w:p>
    <w:p w14:paraId="34B2D140" w14:textId="36CCA60E" w:rsidR="007A0911" w:rsidRDefault="007A0911" w:rsidP="007A0911">
      <w:pPr>
        <w:suppressAutoHyphens/>
        <w:jc w:val="both"/>
        <w:rPr>
          <w:lang w:eastAsia="ar-SA"/>
        </w:rPr>
      </w:pPr>
      <w:r w:rsidRPr="006009A1">
        <w:rPr>
          <w:lang w:eastAsia="ar-SA"/>
        </w:rPr>
        <w:t xml:space="preserve">3291 - Naknade za rad predstavničkih i izvršnih tijela, povjerenstva i slično </w:t>
      </w:r>
      <w:r w:rsidR="00396E82" w:rsidRPr="006009A1">
        <w:rPr>
          <w:lang w:eastAsia="ar-SA"/>
        </w:rPr>
        <w:t>=</w:t>
      </w:r>
      <w:r w:rsidR="006009A1">
        <w:rPr>
          <w:lang w:eastAsia="ar-SA"/>
        </w:rPr>
        <w:t>3.167,45</w:t>
      </w:r>
      <w:r w:rsidR="003E6E38" w:rsidRPr="006009A1">
        <w:rPr>
          <w:lang w:eastAsia="ar-SA"/>
        </w:rPr>
        <w:t xml:space="preserve"> EUR</w:t>
      </w:r>
      <w:r w:rsidR="00396E82" w:rsidRPr="006009A1">
        <w:rPr>
          <w:lang w:eastAsia="ar-SA"/>
        </w:rPr>
        <w:t xml:space="preserve"> </w:t>
      </w:r>
      <w:r w:rsidR="003E6E38" w:rsidRPr="006009A1">
        <w:rPr>
          <w:lang w:eastAsia="ar-SA"/>
        </w:rPr>
        <w:t>(+</w:t>
      </w:r>
      <w:r w:rsidR="006009A1">
        <w:rPr>
          <w:lang w:eastAsia="ar-SA"/>
        </w:rPr>
        <w:t>13,2</w:t>
      </w:r>
      <w:r w:rsidR="00B22699" w:rsidRPr="006009A1">
        <w:rPr>
          <w:lang w:eastAsia="ar-SA"/>
        </w:rPr>
        <w:t xml:space="preserve"> %</w:t>
      </w:r>
      <w:r w:rsidR="003E6E38" w:rsidRPr="006009A1">
        <w:rPr>
          <w:lang w:eastAsia="ar-SA"/>
        </w:rPr>
        <w:t>)</w:t>
      </w:r>
    </w:p>
    <w:p w14:paraId="640B4977" w14:textId="557EE22D" w:rsidR="006009A1" w:rsidRPr="006009A1" w:rsidRDefault="006009A1" w:rsidP="007A0911">
      <w:pPr>
        <w:suppressAutoHyphens/>
        <w:jc w:val="both"/>
        <w:rPr>
          <w:lang w:eastAsia="ar-SA"/>
        </w:rPr>
      </w:pPr>
      <w:r>
        <w:rPr>
          <w:lang w:eastAsia="ar-SA"/>
        </w:rPr>
        <w:t>Razlika u isplati naknade za prijevoz jednom od članova Upravnog vijeća.</w:t>
      </w:r>
    </w:p>
    <w:p w14:paraId="535C1D58" w14:textId="6B3C291E" w:rsidR="007A0911" w:rsidRPr="00A13622" w:rsidRDefault="007A0911" w:rsidP="007A0911">
      <w:pPr>
        <w:suppressAutoHyphens/>
        <w:jc w:val="both"/>
        <w:rPr>
          <w:highlight w:val="yellow"/>
          <w:lang w:eastAsia="ar-SA"/>
        </w:rPr>
      </w:pPr>
    </w:p>
    <w:p w14:paraId="47F2385B" w14:textId="2257093B" w:rsidR="00D31D98" w:rsidRPr="006009A1" w:rsidRDefault="007A0911" w:rsidP="00212CC2">
      <w:pPr>
        <w:suppressAutoHyphens/>
        <w:jc w:val="both"/>
        <w:rPr>
          <w:lang w:eastAsia="ar-SA"/>
        </w:rPr>
      </w:pPr>
      <w:r w:rsidRPr="006009A1">
        <w:rPr>
          <w:lang w:eastAsia="ar-SA"/>
        </w:rPr>
        <w:t xml:space="preserve">3292 – Premije osiguranja </w:t>
      </w:r>
      <w:r w:rsidR="00396E82" w:rsidRPr="006009A1">
        <w:rPr>
          <w:lang w:eastAsia="ar-SA"/>
        </w:rPr>
        <w:t>=</w:t>
      </w:r>
      <w:r w:rsidR="006009A1">
        <w:rPr>
          <w:lang w:eastAsia="ar-SA"/>
        </w:rPr>
        <w:t>7.423,67</w:t>
      </w:r>
      <w:r w:rsidR="00127A20" w:rsidRPr="006009A1">
        <w:rPr>
          <w:lang w:eastAsia="ar-SA"/>
        </w:rPr>
        <w:t>EUR</w:t>
      </w:r>
      <w:r w:rsidR="00396E82" w:rsidRPr="006009A1">
        <w:rPr>
          <w:lang w:eastAsia="ar-SA"/>
        </w:rPr>
        <w:t xml:space="preserve"> </w:t>
      </w:r>
      <w:r w:rsidR="006009A1">
        <w:rPr>
          <w:lang w:eastAsia="ar-SA"/>
        </w:rPr>
        <w:t>(-15,2</w:t>
      </w:r>
      <w:r w:rsidR="00B22699" w:rsidRPr="006009A1">
        <w:rPr>
          <w:lang w:eastAsia="ar-SA"/>
        </w:rPr>
        <w:t xml:space="preserve"> %</w:t>
      </w:r>
      <w:r w:rsidR="00127A20" w:rsidRPr="006009A1">
        <w:rPr>
          <w:lang w:eastAsia="ar-SA"/>
        </w:rPr>
        <w:t>)</w:t>
      </w:r>
      <w:r w:rsidRPr="006009A1">
        <w:rPr>
          <w:lang w:eastAsia="ar-SA"/>
        </w:rPr>
        <w:t xml:space="preserve"> </w:t>
      </w:r>
    </w:p>
    <w:p w14:paraId="2205A7DC" w14:textId="375B14D2" w:rsidR="006645AF" w:rsidRPr="006009A1" w:rsidRDefault="006009A1" w:rsidP="00212CC2">
      <w:pPr>
        <w:suppressAutoHyphens/>
        <w:jc w:val="both"/>
        <w:rPr>
          <w:lang w:eastAsia="ar-SA"/>
        </w:rPr>
      </w:pPr>
      <w:r w:rsidRPr="006009A1">
        <w:rPr>
          <w:lang w:eastAsia="ar-SA"/>
        </w:rPr>
        <w:t xml:space="preserve">Manji broj povremenih osiguranja pored osiguranja kojega provodi osnivač a </w:t>
      </w:r>
      <w:r w:rsidR="002A0763">
        <w:rPr>
          <w:lang w:eastAsia="ar-SA"/>
        </w:rPr>
        <w:t xml:space="preserve">koja se </w:t>
      </w:r>
      <w:r w:rsidRPr="006009A1">
        <w:rPr>
          <w:lang w:eastAsia="ar-SA"/>
        </w:rPr>
        <w:t xml:space="preserve">odnosi  na policu osiguranja </w:t>
      </w:r>
      <w:proofErr w:type="spellStart"/>
      <w:r w:rsidRPr="006009A1">
        <w:rPr>
          <w:lang w:eastAsia="ar-SA"/>
        </w:rPr>
        <w:t>all-risk</w:t>
      </w:r>
      <w:proofErr w:type="spellEnd"/>
      <w:r w:rsidRPr="006009A1">
        <w:rPr>
          <w:lang w:eastAsia="ar-SA"/>
        </w:rPr>
        <w:t xml:space="preserve"> (djelatnici, imovina, odgovornost, posjetitelji)</w:t>
      </w:r>
      <w:r>
        <w:rPr>
          <w:lang w:eastAsia="ar-SA"/>
        </w:rPr>
        <w:t>.</w:t>
      </w:r>
    </w:p>
    <w:p w14:paraId="0A70F81B" w14:textId="1F12C411" w:rsidR="00E861D1" w:rsidRPr="006009A1" w:rsidRDefault="0054116E" w:rsidP="0054116E">
      <w:pPr>
        <w:suppressAutoHyphens/>
        <w:jc w:val="both"/>
        <w:rPr>
          <w:highlight w:val="yellow"/>
          <w:lang w:eastAsia="ar-SA"/>
        </w:rPr>
      </w:pPr>
      <w:r w:rsidRPr="006009A1">
        <w:rPr>
          <w:highlight w:val="yellow"/>
          <w:lang w:eastAsia="ar-SA"/>
        </w:rPr>
        <w:t xml:space="preserve"> </w:t>
      </w:r>
    </w:p>
    <w:p w14:paraId="5DA3571F" w14:textId="70E7EF7B" w:rsidR="007C1777" w:rsidRPr="006009A1" w:rsidRDefault="00C3340E" w:rsidP="00212CC2">
      <w:pPr>
        <w:suppressAutoHyphens/>
        <w:jc w:val="both"/>
        <w:rPr>
          <w:lang w:eastAsia="ar-SA"/>
        </w:rPr>
      </w:pPr>
      <w:r w:rsidRPr="006009A1">
        <w:rPr>
          <w:lang w:eastAsia="ar-SA"/>
        </w:rPr>
        <w:t xml:space="preserve">3293 – Reprezentacija  </w:t>
      </w:r>
      <w:r w:rsidR="00396E82" w:rsidRPr="006009A1">
        <w:rPr>
          <w:lang w:eastAsia="ar-SA"/>
        </w:rPr>
        <w:t>=</w:t>
      </w:r>
      <w:r w:rsidR="006009A1">
        <w:rPr>
          <w:lang w:eastAsia="ar-SA"/>
        </w:rPr>
        <w:t>6.633,74</w:t>
      </w:r>
      <w:r w:rsidR="003E1EE2" w:rsidRPr="006009A1">
        <w:rPr>
          <w:lang w:eastAsia="ar-SA"/>
        </w:rPr>
        <w:t xml:space="preserve"> EUR</w:t>
      </w:r>
      <w:r w:rsidR="00396E82" w:rsidRPr="006009A1">
        <w:rPr>
          <w:lang w:eastAsia="ar-SA"/>
        </w:rPr>
        <w:t xml:space="preserve"> </w:t>
      </w:r>
      <w:r w:rsidR="003E1EE2" w:rsidRPr="006009A1">
        <w:rPr>
          <w:lang w:eastAsia="ar-SA"/>
        </w:rPr>
        <w:t>(+</w:t>
      </w:r>
      <w:r w:rsidR="006009A1">
        <w:rPr>
          <w:lang w:eastAsia="ar-SA"/>
        </w:rPr>
        <w:t>22,2</w:t>
      </w:r>
      <w:r w:rsidRPr="006009A1">
        <w:rPr>
          <w:lang w:eastAsia="ar-SA"/>
        </w:rPr>
        <w:t xml:space="preserve"> </w:t>
      </w:r>
      <w:r w:rsidR="00B22699" w:rsidRPr="006009A1">
        <w:rPr>
          <w:lang w:eastAsia="ar-SA"/>
        </w:rPr>
        <w:t>%</w:t>
      </w:r>
      <w:r w:rsidR="003E1EE2" w:rsidRPr="006009A1">
        <w:rPr>
          <w:lang w:eastAsia="ar-SA"/>
        </w:rPr>
        <w:t>)</w:t>
      </w:r>
    </w:p>
    <w:p w14:paraId="2FB48541" w14:textId="4EDD13AD" w:rsidR="00C84133" w:rsidRPr="006009A1" w:rsidRDefault="008B6788" w:rsidP="00212CC2">
      <w:pPr>
        <w:suppressAutoHyphens/>
        <w:jc w:val="both"/>
        <w:rPr>
          <w:lang w:eastAsia="ar-SA"/>
        </w:rPr>
      </w:pPr>
      <w:r w:rsidRPr="006009A1">
        <w:rPr>
          <w:lang w:eastAsia="ar-SA"/>
        </w:rPr>
        <w:t>S</w:t>
      </w:r>
      <w:r w:rsidR="00C3340E" w:rsidRPr="006009A1">
        <w:rPr>
          <w:lang w:eastAsia="ar-SA"/>
        </w:rPr>
        <w:t>ukladno broju održanih programa</w:t>
      </w:r>
      <w:r w:rsidR="003271CC">
        <w:rPr>
          <w:lang w:eastAsia="ar-SA"/>
        </w:rPr>
        <w:t xml:space="preserve"> i ukazanih potreba</w:t>
      </w:r>
      <w:r w:rsidR="00FE6772">
        <w:rPr>
          <w:lang w:eastAsia="ar-SA"/>
        </w:rPr>
        <w:t xml:space="preserve"> (</w:t>
      </w:r>
      <w:r w:rsidR="00C3340E" w:rsidRPr="006009A1">
        <w:rPr>
          <w:lang w:eastAsia="ar-SA"/>
        </w:rPr>
        <w:t>otvore</w:t>
      </w:r>
      <w:r w:rsidR="006009A1">
        <w:rPr>
          <w:lang w:eastAsia="ar-SA"/>
        </w:rPr>
        <w:t>nja, promocije,</w:t>
      </w:r>
      <w:r w:rsidR="003E1EE2" w:rsidRPr="004A7D5D">
        <w:rPr>
          <w:color w:val="7030A0"/>
          <w:lang w:eastAsia="ar-SA"/>
        </w:rPr>
        <w:t xml:space="preserve"> </w:t>
      </w:r>
      <w:r w:rsidR="00C3340E" w:rsidRPr="006009A1">
        <w:rPr>
          <w:lang w:eastAsia="ar-SA"/>
        </w:rPr>
        <w:t>prezentacije</w:t>
      </w:r>
      <w:r w:rsidR="000551AA" w:rsidRPr="006009A1">
        <w:rPr>
          <w:lang w:eastAsia="ar-SA"/>
        </w:rPr>
        <w:t>, ugošćavanje poslovnih partnera</w:t>
      </w:r>
      <w:r w:rsidR="00C3340E" w:rsidRPr="006009A1">
        <w:rPr>
          <w:lang w:eastAsia="ar-SA"/>
        </w:rPr>
        <w:t xml:space="preserve">) utrošeno </w:t>
      </w:r>
      <w:r w:rsidRPr="006009A1">
        <w:rPr>
          <w:lang w:eastAsia="ar-SA"/>
        </w:rPr>
        <w:t xml:space="preserve">je </w:t>
      </w:r>
      <w:r w:rsidR="00C3340E" w:rsidRPr="006009A1">
        <w:rPr>
          <w:lang w:eastAsia="ar-SA"/>
        </w:rPr>
        <w:t>v</w:t>
      </w:r>
      <w:r w:rsidR="00D636B2" w:rsidRPr="006009A1">
        <w:rPr>
          <w:lang w:eastAsia="ar-SA"/>
        </w:rPr>
        <w:t>iše u odnosu na proteklu godinu</w:t>
      </w:r>
      <w:r w:rsidRPr="006009A1">
        <w:rPr>
          <w:lang w:eastAsia="ar-SA"/>
        </w:rPr>
        <w:t>.</w:t>
      </w:r>
    </w:p>
    <w:p w14:paraId="073A570E" w14:textId="6F21CFDC" w:rsidR="00C3340E" w:rsidRDefault="00C3340E" w:rsidP="00212CC2">
      <w:pPr>
        <w:suppressAutoHyphens/>
        <w:jc w:val="both"/>
        <w:rPr>
          <w:color w:val="7030A0"/>
          <w:highlight w:val="yellow"/>
          <w:lang w:eastAsia="ar-SA"/>
        </w:rPr>
      </w:pPr>
    </w:p>
    <w:p w14:paraId="7F302FFE" w14:textId="4AC06E5A" w:rsidR="0085243A" w:rsidRDefault="0085243A" w:rsidP="00212CC2">
      <w:pPr>
        <w:suppressAutoHyphens/>
        <w:jc w:val="both"/>
        <w:rPr>
          <w:lang w:eastAsia="ar-SA"/>
        </w:rPr>
      </w:pPr>
      <w:r w:rsidRPr="0085243A">
        <w:rPr>
          <w:lang w:eastAsia="ar-SA"/>
        </w:rPr>
        <w:t>3294 – Članarine i norme</w:t>
      </w:r>
      <w:r w:rsidR="00CA6ECB">
        <w:rPr>
          <w:lang w:eastAsia="ar-SA"/>
        </w:rPr>
        <w:t xml:space="preserve"> = 774,02 EUR (+10,4)</w:t>
      </w:r>
    </w:p>
    <w:p w14:paraId="53564424" w14:textId="3458BF60" w:rsidR="00CA6ECB" w:rsidRDefault="00CA6ECB" w:rsidP="00212CC2">
      <w:pPr>
        <w:suppressAutoHyphens/>
        <w:jc w:val="both"/>
        <w:rPr>
          <w:lang w:eastAsia="ar-SA"/>
        </w:rPr>
      </w:pPr>
      <w:r>
        <w:rPr>
          <w:lang w:eastAsia="ar-SA"/>
        </w:rPr>
        <w:t>Izvršenje veće radi višekratnih učlanjivanja u inozemne i tuzemne knjižnice i arhive za potrebe istraživačkog rada u svrhu izdavačkih i izložbenih projekata.</w:t>
      </w:r>
    </w:p>
    <w:p w14:paraId="4BB29C1E" w14:textId="77777777" w:rsidR="00CA6ECB" w:rsidRPr="0085243A" w:rsidRDefault="00CA6ECB" w:rsidP="00212CC2">
      <w:pPr>
        <w:suppressAutoHyphens/>
        <w:jc w:val="both"/>
        <w:rPr>
          <w:color w:val="7030A0"/>
          <w:lang w:eastAsia="ar-SA"/>
        </w:rPr>
      </w:pPr>
    </w:p>
    <w:p w14:paraId="349AF6E4" w14:textId="67425D6F" w:rsidR="007C1777" w:rsidRPr="0003380F" w:rsidRDefault="00C3340E" w:rsidP="00212CC2">
      <w:pPr>
        <w:suppressAutoHyphens/>
        <w:jc w:val="both"/>
        <w:rPr>
          <w:lang w:eastAsia="ar-SA"/>
        </w:rPr>
      </w:pPr>
      <w:r w:rsidRPr="0003380F">
        <w:rPr>
          <w:lang w:eastAsia="ar-SA"/>
        </w:rPr>
        <w:t xml:space="preserve">3295 – Pristojbe i naknade </w:t>
      </w:r>
      <w:r w:rsidR="00396E82" w:rsidRPr="0003380F">
        <w:rPr>
          <w:lang w:eastAsia="ar-SA"/>
        </w:rPr>
        <w:t>=</w:t>
      </w:r>
      <w:r w:rsidR="0003380F">
        <w:rPr>
          <w:lang w:eastAsia="ar-SA"/>
        </w:rPr>
        <w:t>298,19</w:t>
      </w:r>
      <w:r w:rsidR="00CF37DC" w:rsidRPr="0003380F">
        <w:rPr>
          <w:lang w:eastAsia="ar-SA"/>
        </w:rPr>
        <w:t xml:space="preserve"> EUR</w:t>
      </w:r>
      <w:r w:rsidR="00396E82" w:rsidRPr="0003380F">
        <w:rPr>
          <w:lang w:eastAsia="ar-SA"/>
        </w:rPr>
        <w:t xml:space="preserve"> </w:t>
      </w:r>
      <w:r w:rsidR="0003380F">
        <w:rPr>
          <w:lang w:eastAsia="ar-SA"/>
        </w:rPr>
        <w:t>(136,5</w:t>
      </w:r>
      <w:r w:rsidR="00B22699" w:rsidRPr="0003380F">
        <w:rPr>
          <w:lang w:eastAsia="ar-SA"/>
        </w:rPr>
        <w:t xml:space="preserve"> %</w:t>
      </w:r>
      <w:r w:rsidR="00CF37DC" w:rsidRPr="0003380F">
        <w:rPr>
          <w:lang w:eastAsia="ar-SA"/>
        </w:rPr>
        <w:t>)</w:t>
      </w:r>
      <w:r w:rsidRPr="0003380F">
        <w:rPr>
          <w:lang w:eastAsia="ar-SA"/>
        </w:rPr>
        <w:t xml:space="preserve"> </w:t>
      </w:r>
    </w:p>
    <w:p w14:paraId="39208E2D" w14:textId="2A5B73DC" w:rsidR="00CE7367" w:rsidRPr="0003380F" w:rsidRDefault="00CF37DC" w:rsidP="00212CC2">
      <w:pPr>
        <w:suppressAutoHyphens/>
        <w:jc w:val="both"/>
        <w:rPr>
          <w:lang w:eastAsia="ar-SA"/>
        </w:rPr>
      </w:pPr>
      <w:r w:rsidRPr="0003380F">
        <w:rPr>
          <w:lang w:eastAsia="ar-SA"/>
        </w:rPr>
        <w:t xml:space="preserve">Izvršeno u skladu sa potrebama. Radi se o troškovima HRT pristojbe za službeno vozilo te </w:t>
      </w:r>
      <w:r w:rsidR="0003380F" w:rsidRPr="0003380F">
        <w:rPr>
          <w:lang w:eastAsia="ar-SA"/>
        </w:rPr>
        <w:t xml:space="preserve">pristojbi Hrvatskom društvu skladatelja na ime održanog koncerta u Kući istarskih kaštela u </w:t>
      </w:r>
      <w:proofErr w:type="spellStart"/>
      <w:r w:rsidR="0003380F" w:rsidRPr="0003380F">
        <w:rPr>
          <w:lang w:eastAsia="ar-SA"/>
        </w:rPr>
        <w:t>Momjanu</w:t>
      </w:r>
      <w:proofErr w:type="spellEnd"/>
      <w:r w:rsidR="0003380F" w:rsidRPr="0003380F">
        <w:rPr>
          <w:lang w:eastAsia="ar-SA"/>
        </w:rPr>
        <w:t>.</w:t>
      </w:r>
    </w:p>
    <w:p w14:paraId="5DEF4FFB" w14:textId="4591539E" w:rsidR="00C3340E" w:rsidRPr="004A7D5D" w:rsidRDefault="00C3340E" w:rsidP="00212CC2">
      <w:pPr>
        <w:suppressAutoHyphens/>
        <w:jc w:val="both"/>
        <w:rPr>
          <w:color w:val="7030A0"/>
          <w:highlight w:val="yellow"/>
          <w:lang w:eastAsia="ar-SA"/>
        </w:rPr>
      </w:pPr>
    </w:p>
    <w:p w14:paraId="536C1D09" w14:textId="3651FF98" w:rsidR="007C1777" w:rsidRPr="005845DD" w:rsidRDefault="00C3340E" w:rsidP="00212CC2">
      <w:pPr>
        <w:suppressAutoHyphens/>
        <w:jc w:val="both"/>
        <w:rPr>
          <w:lang w:eastAsia="ar-SA"/>
        </w:rPr>
      </w:pPr>
      <w:r w:rsidRPr="005845DD">
        <w:rPr>
          <w:lang w:eastAsia="ar-SA"/>
        </w:rPr>
        <w:t xml:space="preserve">3299 – Ostali nespomenuti rashodi poslovanja </w:t>
      </w:r>
      <w:r w:rsidR="00396E82" w:rsidRPr="005845DD">
        <w:rPr>
          <w:lang w:eastAsia="ar-SA"/>
        </w:rPr>
        <w:t>=</w:t>
      </w:r>
      <w:r w:rsidR="005845DD">
        <w:rPr>
          <w:lang w:eastAsia="ar-SA"/>
        </w:rPr>
        <w:t xml:space="preserve">187,20 </w:t>
      </w:r>
      <w:r w:rsidR="008C47C5" w:rsidRPr="005845DD">
        <w:rPr>
          <w:lang w:eastAsia="ar-SA"/>
        </w:rPr>
        <w:t>EUR</w:t>
      </w:r>
      <w:r w:rsidR="00396E82" w:rsidRPr="005845DD">
        <w:rPr>
          <w:lang w:eastAsia="ar-SA"/>
        </w:rPr>
        <w:t xml:space="preserve"> </w:t>
      </w:r>
      <w:r w:rsidR="008C47C5" w:rsidRPr="005845DD">
        <w:rPr>
          <w:lang w:eastAsia="ar-SA"/>
        </w:rPr>
        <w:t>(-</w:t>
      </w:r>
      <w:r w:rsidR="005845DD">
        <w:rPr>
          <w:lang w:eastAsia="ar-SA"/>
        </w:rPr>
        <w:t>85,3</w:t>
      </w:r>
      <w:r w:rsidR="00B22699" w:rsidRPr="005845DD">
        <w:rPr>
          <w:lang w:eastAsia="ar-SA"/>
        </w:rPr>
        <w:t xml:space="preserve"> %</w:t>
      </w:r>
      <w:r w:rsidR="008C47C5" w:rsidRPr="005845DD">
        <w:rPr>
          <w:lang w:eastAsia="ar-SA"/>
        </w:rPr>
        <w:t>)</w:t>
      </w:r>
      <w:r w:rsidRPr="005845DD">
        <w:rPr>
          <w:lang w:eastAsia="ar-SA"/>
        </w:rPr>
        <w:t xml:space="preserve"> </w:t>
      </w:r>
    </w:p>
    <w:p w14:paraId="4D29818B" w14:textId="701FC5A9" w:rsidR="00EF063C" w:rsidRDefault="008C47C5" w:rsidP="00212CC2">
      <w:pPr>
        <w:suppressAutoHyphens/>
        <w:jc w:val="both"/>
        <w:rPr>
          <w:lang w:eastAsia="ar-SA"/>
        </w:rPr>
      </w:pPr>
      <w:r w:rsidRPr="005845DD">
        <w:rPr>
          <w:lang w:eastAsia="ar-SA"/>
        </w:rPr>
        <w:t>Izvršeno manje sukladno potrebama. Radi se o rashodima protokola za potrebe otvorenja i promocija</w:t>
      </w:r>
      <w:r w:rsidR="008621FF" w:rsidRPr="005845DD">
        <w:rPr>
          <w:lang w:eastAsia="ar-SA"/>
        </w:rPr>
        <w:t xml:space="preserve"> (cvijeće)</w:t>
      </w:r>
      <w:r w:rsidR="005845DD">
        <w:rPr>
          <w:lang w:eastAsia="ar-SA"/>
        </w:rPr>
        <w:t>.</w:t>
      </w:r>
      <w:r w:rsidRPr="005845DD">
        <w:rPr>
          <w:lang w:eastAsia="ar-SA"/>
        </w:rPr>
        <w:t xml:space="preserve"> </w:t>
      </w:r>
    </w:p>
    <w:p w14:paraId="0DEED1F1" w14:textId="2A23EBD6" w:rsidR="00290CDC" w:rsidRDefault="00290CDC" w:rsidP="00212CC2">
      <w:pPr>
        <w:suppressAutoHyphens/>
        <w:jc w:val="both"/>
        <w:rPr>
          <w:lang w:eastAsia="ar-SA"/>
        </w:rPr>
      </w:pPr>
    </w:p>
    <w:p w14:paraId="2B19B62B" w14:textId="226D6A54" w:rsidR="004C4AC7" w:rsidRDefault="004C4AC7" w:rsidP="00212CC2">
      <w:pPr>
        <w:suppressAutoHyphens/>
        <w:jc w:val="both"/>
        <w:rPr>
          <w:lang w:eastAsia="ar-SA"/>
        </w:rPr>
      </w:pPr>
    </w:p>
    <w:p w14:paraId="215717E7" w14:textId="77777777" w:rsidR="004A7D5D" w:rsidRDefault="004A7D5D" w:rsidP="004A7D5D">
      <w:pPr>
        <w:suppressAutoHyphens/>
        <w:jc w:val="both"/>
        <w:rPr>
          <w:b/>
          <w:iCs/>
          <w:lang w:eastAsia="ar-SA"/>
        </w:rPr>
      </w:pPr>
      <w:r w:rsidRPr="004A7D5D">
        <w:rPr>
          <w:b/>
          <w:iCs/>
          <w:lang w:eastAsia="ar-SA"/>
        </w:rPr>
        <w:t>34 - FINANCIJSKI RASHODI</w:t>
      </w:r>
    </w:p>
    <w:p w14:paraId="253CCE43" w14:textId="77777777" w:rsidR="004A7D5D" w:rsidRDefault="004A7D5D" w:rsidP="004A7D5D">
      <w:pPr>
        <w:suppressAutoHyphens/>
        <w:jc w:val="both"/>
        <w:rPr>
          <w:b/>
          <w:iCs/>
          <w:lang w:eastAsia="ar-SA"/>
        </w:rPr>
      </w:pPr>
    </w:p>
    <w:tbl>
      <w:tblPr>
        <w:tblW w:w="8160" w:type="dxa"/>
        <w:tblInd w:w="113" w:type="dxa"/>
        <w:tblLook w:val="04A0" w:firstRow="1" w:lastRow="0" w:firstColumn="1" w:lastColumn="0" w:noHBand="0" w:noVBand="1"/>
      </w:tblPr>
      <w:tblGrid>
        <w:gridCol w:w="1840"/>
        <w:gridCol w:w="4760"/>
        <w:gridCol w:w="1560"/>
      </w:tblGrid>
      <w:tr w:rsidR="004A7D5D" w14:paraId="5B55F2F1" w14:textId="77777777" w:rsidTr="001827F8">
        <w:trPr>
          <w:trHeight w:val="300"/>
        </w:trPr>
        <w:tc>
          <w:tcPr>
            <w:tcW w:w="1840"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28C1B5E9" w14:textId="77777777" w:rsidR="004A7D5D" w:rsidRDefault="004A7D5D" w:rsidP="001827F8">
            <w:pPr>
              <w:rPr>
                <w:rFonts w:ascii="Arial" w:hAnsi="Arial" w:cs="Arial"/>
                <w:color w:val="FFFFFF"/>
                <w:sz w:val="18"/>
                <w:szCs w:val="18"/>
              </w:rPr>
            </w:pPr>
            <w:r>
              <w:rPr>
                <w:rFonts w:ascii="Arial" w:hAnsi="Arial" w:cs="Arial"/>
                <w:color w:val="FFFFFF"/>
                <w:sz w:val="18"/>
                <w:szCs w:val="18"/>
              </w:rPr>
              <w:t> </w:t>
            </w:r>
          </w:p>
        </w:tc>
        <w:tc>
          <w:tcPr>
            <w:tcW w:w="4760" w:type="dxa"/>
            <w:tcBorders>
              <w:top w:val="single" w:sz="4" w:space="0" w:color="auto"/>
              <w:left w:val="nil"/>
              <w:bottom w:val="single" w:sz="4" w:space="0" w:color="auto"/>
              <w:right w:val="single" w:sz="4" w:space="0" w:color="auto"/>
            </w:tcBorders>
            <w:shd w:val="clear" w:color="000000" w:fill="808080"/>
            <w:vAlign w:val="center"/>
            <w:hideMark/>
          </w:tcPr>
          <w:p w14:paraId="2A6C6FC2" w14:textId="01F51B05" w:rsidR="004A7D5D" w:rsidRDefault="002D5FEB" w:rsidP="001827F8">
            <w:pPr>
              <w:rPr>
                <w:rFonts w:ascii="Arial" w:hAnsi="Arial" w:cs="Arial"/>
                <w:color w:val="FFFFFF"/>
                <w:sz w:val="18"/>
                <w:szCs w:val="18"/>
              </w:rPr>
            </w:pPr>
            <w:r>
              <w:rPr>
                <w:rFonts w:ascii="Arial" w:hAnsi="Arial" w:cs="Arial"/>
                <w:color w:val="FFFFFF"/>
                <w:sz w:val="18"/>
                <w:szCs w:val="18"/>
              </w:rPr>
              <w:t>FINANCIJSKI RASHODI</w:t>
            </w:r>
          </w:p>
        </w:tc>
        <w:tc>
          <w:tcPr>
            <w:tcW w:w="1560" w:type="dxa"/>
            <w:tcBorders>
              <w:top w:val="single" w:sz="4" w:space="0" w:color="auto"/>
              <w:left w:val="nil"/>
              <w:bottom w:val="single" w:sz="4" w:space="0" w:color="auto"/>
              <w:right w:val="single" w:sz="4" w:space="0" w:color="auto"/>
            </w:tcBorders>
            <w:shd w:val="clear" w:color="000000" w:fill="808080"/>
            <w:vAlign w:val="center"/>
            <w:hideMark/>
          </w:tcPr>
          <w:p w14:paraId="1D081D3A" w14:textId="77777777" w:rsidR="004A7D5D" w:rsidRDefault="004A7D5D" w:rsidP="001827F8">
            <w:pPr>
              <w:jc w:val="right"/>
              <w:rPr>
                <w:rFonts w:ascii="Arial" w:hAnsi="Arial" w:cs="Arial"/>
                <w:color w:val="FFFFFF"/>
                <w:sz w:val="18"/>
                <w:szCs w:val="18"/>
              </w:rPr>
            </w:pPr>
            <w:r>
              <w:rPr>
                <w:rFonts w:ascii="Arial" w:hAnsi="Arial" w:cs="Arial"/>
                <w:color w:val="FFFFFF"/>
                <w:sz w:val="18"/>
                <w:szCs w:val="18"/>
              </w:rPr>
              <w:t xml:space="preserve">9.712,83 </w:t>
            </w:r>
          </w:p>
        </w:tc>
      </w:tr>
      <w:tr w:rsidR="004A7D5D" w14:paraId="38CB2490" w14:textId="77777777" w:rsidTr="001827F8">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0B55DC39" w14:textId="77777777" w:rsidR="004A7D5D" w:rsidRDefault="004A7D5D" w:rsidP="001827F8">
            <w:pPr>
              <w:rPr>
                <w:rFonts w:ascii="Arial" w:hAnsi="Arial" w:cs="Arial"/>
                <w:color w:val="000000"/>
                <w:sz w:val="18"/>
                <w:szCs w:val="18"/>
              </w:rPr>
            </w:pPr>
            <w:r>
              <w:rPr>
                <w:rFonts w:ascii="Arial" w:hAnsi="Arial" w:cs="Arial"/>
                <w:color w:val="000000"/>
                <w:sz w:val="18"/>
                <w:szCs w:val="18"/>
              </w:rPr>
              <w:t>3431</w:t>
            </w:r>
          </w:p>
        </w:tc>
        <w:tc>
          <w:tcPr>
            <w:tcW w:w="4760" w:type="dxa"/>
            <w:tcBorders>
              <w:top w:val="nil"/>
              <w:left w:val="nil"/>
              <w:bottom w:val="single" w:sz="4" w:space="0" w:color="auto"/>
              <w:right w:val="single" w:sz="4" w:space="0" w:color="auto"/>
            </w:tcBorders>
            <w:shd w:val="clear" w:color="auto" w:fill="auto"/>
            <w:vAlign w:val="center"/>
            <w:hideMark/>
          </w:tcPr>
          <w:p w14:paraId="77EE33EC" w14:textId="77777777" w:rsidR="004A7D5D" w:rsidRDefault="004A7D5D" w:rsidP="001827F8">
            <w:pPr>
              <w:rPr>
                <w:rFonts w:ascii="Arial" w:hAnsi="Arial" w:cs="Arial"/>
                <w:color w:val="000000"/>
                <w:sz w:val="18"/>
                <w:szCs w:val="18"/>
              </w:rPr>
            </w:pPr>
            <w:r>
              <w:rPr>
                <w:rFonts w:ascii="Arial" w:hAnsi="Arial" w:cs="Arial"/>
                <w:color w:val="000000"/>
                <w:sz w:val="18"/>
                <w:szCs w:val="18"/>
              </w:rPr>
              <w:t>Bankarske usluge i usluge platnog prometa</w:t>
            </w:r>
          </w:p>
        </w:tc>
        <w:tc>
          <w:tcPr>
            <w:tcW w:w="1560" w:type="dxa"/>
            <w:tcBorders>
              <w:top w:val="nil"/>
              <w:left w:val="nil"/>
              <w:bottom w:val="single" w:sz="4" w:space="0" w:color="auto"/>
              <w:right w:val="single" w:sz="4" w:space="0" w:color="auto"/>
            </w:tcBorders>
            <w:shd w:val="clear" w:color="auto" w:fill="auto"/>
            <w:vAlign w:val="center"/>
            <w:hideMark/>
          </w:tcPr>
          <w:p w14:paraId="084ACDF0" w14:textId="77777777" w:rsidR="004A7D5D" w:rsidRDefault="004A7D5D" w:rsidP="001827F8">
            <w:pPr>
              <w:jc w:val="right"/>
              <w:rPr>
                <w:rFonts w:ascii="Arial" w:hAnsi="Arial" w:cs="Arial"/>
                <w:color w:val="000000"/>
                <w:sz w:val="18"/>
                <w:szCs w:val="18"/>
              </w:rPr>
            </w:pPr>
            <w:r>
              <w:rPr>
                <w:rFonts w:ascii="Arial" w:hAnsi="Arial" w:cs="Arial"/>
                <w:color w:val="000000"/>
                <w:sz w:val="18"/>
                <w:szCs w:val="18"/>
              </w:rPr>
              <w:t>9.700,33</w:t>
            </w:r>
          </w:p>
        </w:tc>
      </w:tr>
      <w:tr w:rsidR="004A7D5D" w14:paraId="2C5B47C9" w14:textId="77777777" w:rsidTr="001827F8">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6BF3F443" w14:textId="77777777" w:rsidR="004A7D5D" w:rsidRDefault="004A7D5D" w:rsidP="001827F8">
            <w:pPr>
              <w:rPr>
                <w:rFonts w:ascii="Arial" w:hAnsi="Arial" w:cs="Arial"/>
                <w:color w:val="000000"/>
                <w:sz w:val="18"/>
                <w:szCs w:val="18"/>
              </w:rPr>
            </w:pPr>
            <w:r>
              <w:rPr>
                <w:rFonts w:ascii="Arial" w:hAnsi="Arial" w:cs="Arial"/>
                <w:color w:val="000000"/>
                <w:sz w:val="18"/>
                <w:szCs w:val="18"/>
              </w:rPr>
              <w:t>3433</w:t>
            </w:r>
          </w:p>
        </w:tc>
        <w:tc>
          <w:tcPr>
            <w:tcW w:w="4760" w:type="dxa"/>
            <w:tcBorders>
              <w:top w:val="nil"/>
              <w:left w:val="nil"/>
              <w:bottom w:val="single" w:sz="4" w:space="0" w:color="auto"/>
              <w:right w:val="single" w:sz="4" w:space="0" w:color="auto"/>
            </w:tcBorders>
            <w:shd w:val="clear" w:color="auto" w:fill="auto"/>
            <w:vAlign w:val="center"/>
            <w:hideMark/>
          </w:tcPr>
          <w:p w14:paraId="08EEA5B4" w14:textId="77777777" w:rsidR="004A7D5D" w:rsidRDefault="004A7D5D" w:rsidP="001827F8">
            <w:pPr>
              <w:rPr>
                <w:rFonts w:ascii="Arial" w:hAnsi="Arial" w:cs="Arial"/>
                <w:color w:val="000000"/>
                <w:sz w:val="18"/>
                <w:szCs w:val="18"/>
              </w:rPr>
            </w:pPr>
            <w:r>
              <w:rPr>
                <w:rFonts w:ascii="Arial" w:hAnsi="Arial" w:cs="Arial"/>
                <w:color w:val="000000"/>
                <w:sz w:val="18"/>
                <w:szCs w:val="18"/>
              </w:rPr>
              <w:t>Zatezne kamate</w:t>
            </w:r>
          </w:p>
        </w:tc>
        <w:tc>
          <w:tcPr>
            <w:tcW w:w="1560" w:type="dxa"/>
            <w:tcBorders>
              <w:top w:val="nil"/>
              <w:left w:val="nil"/>
              <w:bottom w:val="single" w:sz="4" w:space="0" w:color="auto"/>
              <w:right w:val="single" w:sz="4" w:space="0" w:color="auto"/>
            </w:tcBorders>
            <w:shd w:val="clear" w:color="auto" w:fill="auto"/>
            <w:vAlign w:val="center"/>
            <w:hideMark/>
          </w:tcPr>
          <w:p w14:paraId="4657AB81" w14:textId="77777777" w:rsidR="004A7D5D" w:rsidRDefault="004A7D5D" w:rsidP="001827F8">
            <w:pPr>
              <w:jc w:val="right"/>
              <w:rPr>
                <w:rFonts w:ascii="Arial" w:hAnsi="Arial" w:cs="Arial"/>
                <w:color w:val="000000"/>
                <w:sz w:val="18"/>
                <w:szCs w:val="18"/>
              </w:rPr>
            </w:pPr>
            <w:r>
              <w:rPr>
                <w:rFonts w:ascii="Arial" w:hAnsi="Arial" w:cs="Arial"/>
                <w:color w:val="000000"/>
                <w:sz w:val="18"/>
                <w:szCs w:val="18"/>
              </w:rPr>
              <w:t>12,50</w:t>
            </w:r>
          </w:p>
        </w:tc>
      </w:tr>
    </w:tbl>
    <w:p w14:paraId="2906C9FB" w14:textId="132B0685" w:rsidR="007E6290" w:rsidRPr="004F33BD" w:rsidRDefault="009178B5" w:rsidP="00212CC2">
      <w:pPr>
        <w:suppressAutoHyphens/>
        <w:jc w:val="both"/>
        <w:rPr>
          <w:lang w:eastAsia="ar-SA"/>
        </w:rPr>
      </w:pPr>
      <w:r w:rsidRPr="007E6290">
        <w:rPr>
          <w:b/>
          <w:lang w:eastAsia="ar-SA"/>
        </w:rPr>
        <w:lastRenderedPageBreak/>
        <w:t xml:space="preserve">34 – </w:t>
      </w:r>
      <w:r w:rsidRPr="007E6290">
        <w:rPr>
          <w:lang w:eastAsia="ar-SA"/>
        </w:rPr>
        <w:t xml:space="preserve">Financijski rashodi </w:t>
      </w:r>
      <w:r w:rsidR="007E6290" w:rsidRPr="007E6290">
        <w:rPr>
          <w:lang w:eastAsia="ar-SA"/>
        </w:rPr>
        <w:t xml:space="preserve">= </w:t>
      </w:r>
      <w:r w:rsidR="004A7D5D">
        <w:rPr>
          <w:lang w:eastAsia="ar-SA"/>
        </w:rPr>
        <w:t>9.712,83</w:t>
      </w:r>
      <w:r w:rsidR="007E6290" w:rsidRPr="007E6290">
        <w:rPr>
          <w:lang w:eastAsia="ar-SA"/>
        </w:rPr>
        <w:t xml:space="preserve"> EUR </w:t>
      </w:r>
      <w:r w:rsidR="007E6290" w:rsidRPr="004F33BD">
        <w:rPr>
          <w:lang w:eastAsia="ar-SA"/>
        </w:rPr>
        <w:t>i u odnosu na 202</w:t>
      </w:r>
      <w:r w:rsidR="004F33BD">
        <w:rPr>
          <w:lang w:eastAsia="ar-SA"/>
        </w:rPr>
        <w:t xml:space="preserve">3. godinu manji </w:t>
      </w:r>
      <w:r w:rsidR="007E6290" w:rsidRPr="004F33BD">
        <w:rPr>
          <w:lang w:eastAsia="ar-SA"/>
        </w:rPr>
        <w:t xml:space="preserve"> su za </w:t>
      </w:r>
      <w:r w:rsidR="004F33BD">
        <w:rPr>
          <w:lang w:eastAsia="ar-SA"/>
        </w:rPr>
        <w:t>42,3</w:t>
      </w:r>
      <w:r w:rsidR="007E6290" w:rsidRPr="004F33BD">
        <w:rPr>
          <w:lang w:eastAsia="ar-SA"/>
        </w:rPr>
        <w:t xml:space="preserve"> %.</w:t>
      </w:r>
    </w:p>
    <w:p w14:paraId="0E9AF01B" w14:textId="7E83C02D" w:rsidR="007E6290" w:rsidRPr="004F33BD" w:rsidRDefault="007E6290" w:rsidP="00212CC2">
      <w:pPr>
        <w:suppressAutoHyphens/>
        <w:jc w:val="both"/>
        <w:rPr>
          <w:lang w:eastAsia="ar-SA"/>
        </w:rPr>
      </w:pPr>
      <w:r w:rsidRPr="004F33BD">
        <w:rPr>
          <w:lang w:eastAsia="ar-SA"/>
        </w:rPr>
        <w:t xml:space="preserve">Predstavljaju </w:t>
      </w:r>
      <w:r w:rsidR="004F33BD">
        <w:rPr>
          <w:lang w:eastAsia="ar-SA"/>
        </w:rPr>
        <w:t>1</w:t>
      </w:r>
      <w:r w:rsidRPr="004F33BD">
        <w:rPr>
          <w:lang w:eastAsia="ar-SA"/>
        </w:rPr>
        <w:t xml:space="preserve"> % ukupno izvršenih rashoda poslovanja.</w:t>
      </w:r>
    </w:p>
    <w:p w14:paraId="16BFB959" w14:textId="77777777" w:rsidR="007E6290" w:rsidRPr="00E01582" w:rsidRDefault="007E6290" w:rsidP="00212CC2">
      <w:pPr>
        <w:suppressAutoHyphens/>
        <w:jc w:val="both"/>
        <w:rPr>
          <w:color w:val="7030A0"/>
          <w:lang w:eastAsia="ar-SA"/>
        </w:rPr>
      </w:pPr>
    </w:p>
    <w:p w14:paraId="1CDAF38C" w14:textId="37287375" w:rsidR="009178B5" w:rsidRPr="00FB2379" w:rsidRDefault="007E6290" w:rsidP="00212CC2">
      <w:pPr>
        <w:suppressAutoHyphens/>
        <w:jc w:val="both"/>
        <w:rPr>
          <w:lang w:eastAsia="ar-SA"/>
        </w:rPr>
      </w:pPr>
      <w:r w:rsidRPr="00FB2379">
        <w:rPr>
          <w:lang w:eastAsia="ar-SA"/>
        </w:rPr>
        <w:t>Osim rashod</w:t>
      </w:r>
      <w:r w:rsidR="004E7354" w:rsidRPr="00FB2379">
        <w:rPr>
          <w:lang w:eastAsia="ar-SA"/>
        </w:rPr>
        <w:t>a</w:t>
      </w:r>
      <w:r w:rsidRPr="00FB2379">
        <w:rPr>
          <w:lang w:eastAsia="ar-SA"/>
        </w:rPr>
        <w:t xml:space="preserve"> u visini od </w:t>
      </w:r>
      <w:r w:rsidR="00FB2379" w:rsidRPr="00FB2379">
        <w:rPr>
          <w:lang w:eastAsia="ar-SA"/>
        </w:rPr>
        <w:t>6,45</w:t>
      </w:r>
      <w:r w:rsidRPr="00FB2379">
        <w:rPr>
          <w:lang w:eastAsia="ar-SA"/>
        </w:rPr>
        <w:t xml:space="preserve"> EUR koji se odnose na zatezne kamate na ime </w:t>
      </w:r>
      <w:r w:rsidR="00FB2379" w:rsidRPr="00FB2379">
        <w:rPr>
          <w:lang w:eastAsia="ar-SA"/>
        </w:rPr>
        <w:t xml:space="preserve">ispravka jednog obračuna plaće radi ispravaka te po tome </w:t>
      </w:r>
      <w:r w:rsidR="000252D5">
        <w:rPr>
          <w:lang w:eastAsia="ar-SA"/>
        </w:rPr>
        <w:t>rashoda</w:t>
      </w:r>
      <w:r w:rsidR="00FB2379" w:rsidRPr="00FB2379">
        <w:rPr>
          <w:lang w:eastAsia="ar-SA"/>
        </w:rPr>
        <w:t xml:space="preserve"> zateznih kamata za porez i doprinos u </w:t>
      </w:r>
      <w:r w:rsidR="000252D5">
        <w:rPr>
          <w:lang w:eastAsia="ar-SA"/>
        </w:rPr>
        <w:t xml:space="preserve">tom </w:t>
      </w:r>
      <w:r w:rsidR="00FB2379" w:rsidRPr="00FB2379">
        <w:rPr>
          <w:lang w:eastAsia="ar-SA"/>
        </w:rPr>
        <w:t xml:space="preserve">iznosu </w:t>
      </w:r>
      <w:r w:rsidR="000252D5">
        <w:rPr>
          <w:lang w:eastAsia="ar-SA"/>
        </w:rPr>
        <w:t xml:space="preserve">, </w:t>
      </w:r>
      <w:r w:rsidR="00FB2379" w:rsidRPr="00FB2379">
        <w:rPr>
          <w:lang w:eastAsia="ar-SA"/>
        </w:rPr>
        <w:t xml:space="preserve">te više računa na ime </w:t>
      </w:r>
      <w:r w:rsidR="00FA43F3">
        <w:rPr>
          <w:lang w:eastAsia="ar-SA"/>
        </w:rPr>
        <w:t xml:space="preserve">muzejske </w:t>
      </w:r>
      <w:proofErr w:type="spellStart"/>
      <w:r w:rsidR="00FB2379" w:rsidRPr="00FB2379">
        <w:rPr>
          <w:lang w:eastAsia="ar-SA"/>
        </w:rPr>
        <w:t>master</w:t>
      </w:r>
      <w:proofErr w:type="spellEnd"/>
      <w:r w:rsidR="00FB2379" w:rsidRPr="00FB2379">
        <w:rPr>
          <w:lang w:eastAsia="ar-SA"/>
        </w:rPr>
        <w:t xml:space="preserve"> kartice za koju računi često stižu nakon valute dospijeća pa isti zaračunaju zateznu kamatu (6,05 EUR) ova se skupina rashoda odnosi na</w:t>
      </w:r>
      <w:r w:rsidR="004E7354" w:rsidRPr="00FB2379">
        <w:rPr>
          <w:lang w:eastAsia="ar-SA"/>
        </w:rPr>
        <w:t xml:space="preserve"> r</w:t>
      </w:r>
      <w:r w:rsidR="00CE7367" w:rsidRPr="00FB2379">
        <w:rPr>
          <w:lang w:eastAsia="ar-SA"/>
        </w:rPr>
        <w:t xml:space="preserve">ashode za </w:t>
      </w:r>
      <w:r w:rsidR="00FB2379">
        <w:rPr>
          <w:lang w:eastAsia="ar-SA"/>
        </w:rPr>
        <w:t xml:space="preserve">usluge razmjene novca, </w:t>
      </w:r>
      <w:r w:rsidR="00CE7367" w:rsidRPr="00FB2379">
        <w:rPr>
          <w:lang w:eastAsia="ar-SA"/>
        </w:rPr>
        <w:t>bankarske usluge</w:t>
      </w:r>
      <w:r w:rsidR="00346972" w:rsidRPr="00FB2379">
        <w:rPr>
          <w:lang w:eastAsia="ar-SA"/>
        </w:rPr>
        <w:t xml:space="preserve"> po transakcijskom raču</w:t>
      </w:r>
      <w:r w:rsidR="00EF063C" w:rsidRPr="00FB2379">
        <w:rPr>
          <w:lang w:eastAsia="ar-SA"/>
        </w:rPr>
        <w:t>nu i naknade za prihvat kartica</w:t>
      </w:r>
      <w:r w:rsidR="000252D5">
        <w:rPr>
          <w:lang w:eastAsia="ar-SA"/>
        </w:rPr>
        <w:t xml:space="preserve"> (9.700,33 EUR)</w:t>
      </w:r>
      <w:r w:rsidR="004E7354" w:rsidRPr="00FB2379">
        <w:rPr>
          <w:lang w:eastAsia="ar-SA"/>
        </w:rPr>
        <w:t xml:space="preserve">. </w:t>
      </w:r>
      <w:r w:rsidR="00FB2379" w:rsidRPr="00FB2379">
        <w:rPr>
          <w:lang w:eastAsia="ar-SA"/>
        </w:rPr>
        <w:t>Izvršena je  promjena nositelja pružanja usluga prihvata kartica a isto je rezultiralo velikom uštedom.</w:t>
      </w:r>
    </w:p>
    <w:p w14:paraId="7DA51786" w14:textId="77777777" w:rsidR="004E7354" w:rsidRPr="00A13622" w:rsidRDefault="004E7354" w:rsidP="00212CC2">
      <w:pPr>
        <w:suppressAutoHyphens/>
        <w:jc w:val="both"/>
        <w:rPr>
          <w:highlight w:val="yellow"/>
          <w:lang w:eastAsia="ar-SA"/>
        </w:rPr>
      </w:pPr>
    </w:p>
    <w:p w14:paraId="5E535815" w14:textId="77777777" w:rsidR="008567E3" w:rsidRPr="00A13622" w:rsidRDefault="008567E3" w:rsidP="00212CC2">
      <w:pPr>
        <w:suppressAutoHyphens/>
        <w:jc w:val="both"/>
        <w:rPr>
          <w:highlight w:val="yellow"/>
          <w:lang w:eastAsia="ar-SA"/>
        </w:rPr>
      </w:pPr>
    </w:p>
    <w:p w14:paraId="16BDF0C4" w14:textId="74A41892" w:rsidR="009178B5" w:rsidRPr="004E7354" w:rsidRDefault="00E86809" w:rsidP="00212CC2">
      <w:pPr>
        <w:suppressAutoHyphens/>
        <w:jc w:val="both"/>
        <w:rPr>
          <w:b/>
          <w:lang w:eastAsia="ar-SA"/>
        </w:rPr>
      </w:pPr>
      <w:r w:rsidRPr="004E7354">
        <w:rPr>
          <w:b/>
          <w:lang w:eastAsia="ar-SA"/>
        </w:rPr>
        <w:t>Ukupni r</w:t>
      </w:r>
      <w:r w:rsidR="009178B5" w:rsidRPr="004E7354">
        <w:rPr>
          <w:b/>
          <w:lang w:eastAsia="ar-SA"/>
        </w:rPr>
        <w:t xml:space="preserve">ashodi poslovanja </w:t>
      </w:r>
      <w:r w:rsidR="0065713B" w:rsidRPr="004E7354">
        <w:rPr>
          <w:b/>
          <w:lang w:eastAsia="ar-SA"/>
        </w:rPr>
        <w:t xml:space="preserve">izvršeni </w:t>
      </w:r>
      <w:r w:rsidR="00281B47" w:rsidRPr="004E7354">
        <w:rPr>
          <w:b/>
          <w:lang w:eastAsia="ar-SA"/>
        </w:rPr>
        <w:t xml:space="preserve">su </w:t>
      </w:r>
      <w:r w:rsidR="0065713B" w:rsidRPr="004E7354">
        <w:rPr>
          <w:b/>
          <w:lang w:eastAsia="ar-SA"/>
        </w:rPr>
        <w:t xml:space="preserve">u iznosu od </w:t>
      </w:r>
      <w:r w:rsidR="008567E3" w:rsidRPr="004E7354">
        <w:rPr>
          <w:b/>
          <w:lang w:eastAsia="ar-SA"/>
        </w:rPr>
        <w:t xml:space="preserve"> </w:t>
      </w:r>
      <w:r w:rsidR="004A7D5D">
        <w:rPr>
          <w:b/>
          <w:lang w:eastAsia="ar-SA"/>
        </w:rPr>
        <w:t>1.044.357,17</w:t>
      </w:r>
      <w:r w:rsidR="004E7354">
        <w:rPr>
          <w:b/>
          <w:lang w:eastAsia="ar-SA"/>
        </w:rPr>
        <w:t xml:space="preserve"> EUR.</w:t>
      </w:r>
    </w:p>
    <w:p w14:paraId="2042EC43" w14:textId="77777777" w:rsidR="007C1777" w:rsidRPr="00A13622" w:rsidRDefault="007C1777" w:rsidP="00212CC2">
      <w:pPr>
        <w:suppressAutoHyphens/>
        <w:jc w:val="both"/>
        <w:rPr>
          <w:b/>
          <w:highlight w:val="yellow"/>
          <w:lang w:eastAsia="ar-SA"/>
        </w:rPr>
      </w:pPr>
    </w:p>
    <w:p w14:paraId="7A8CC5C9" w14:textId="27ADD1B4" w:rsidR="000F56A6" w:rsidRDefault="000F56A6" w:rsidP="00AE0ECA">
      <w:pPr>
        <w:suppressAutoHyphens/>
        <w:jc w:val="both"/>
        <w:rPr>
          <w:highlight w:val="yellow"/>
          <w:lang w:eastAsia="ar-SA"/>
        </w:rPr>
      </w:pPr>
      <w:r w:rsidRPr="000F56A6">
        <w:rPr>
          <w:lang w:eastAsia="ar-SA"/>
        </w:rPr>
        <w:t>489.479,80</w:t>
      </w:r>
      <w:r w:rsidR="004E7354" w:rsidRPr="000F56A6">
        <w:rPr>
          <w:lang w:eastAsia="ar-SA"/>
        </w:rPr>
        <w:t xml:space="preserve"> EUR</w:t>
      </w:r>
      <w:r w:rsidR="0097577C" w:rsidRPr="000F56A6">
        <w:rPr>
          <w:lang w:eastAsia="ar-SA"/>
        </w:rPr>
        <w:t xml:space="preserve"> rashoda poslovanja</w:t>
      </w:r>
      <w:r w:rsidR="00682F0C" w:rsidRPr="000F56A6">
        <w:rPr>
          <w:lang w:eastAsia="ar-SA"/>
        </w:rPr>
        <w:t xml:space="preserve"> (</w:t>
      </w:r>
      <w:r w:rsidRPr="000F56A6">
        <w:rPr>
          <w:lang w:eastAsia="ar-SA"/>
        </w:rPr>
        <w:t>47</w:t>
      </w:r>
      <w:r w:rsidR="00682F0C" w:rsidRPr="000F56A6">
        <w:rPr>
          <w:lang w:eastAsia="ar-SA"/>
        </w:rPr>
        <w:t xml:space="preserve"> %)</w:t>
      </w:r>
      <w:r w:rsidR="0097577C" w:rsidRPr="000F56A6">
        <w:rPr>
          <w:lang w:eastAsia="ar-SA"/>
        </w:rPr>
        <w:t xml:space="preserve"> odnosi se na rashode za pokriće </w:t>
      </w:r>
      <w:r w:rsidR="006536BC" w:rsidRPr="000F56A6">
        <w:rPr>
          <w:lang w:eastAsia="ar-SA"/>
        </w:rPr>
        <w:t>rashod</w:t>
      </w:r>
      <w:r w:rsidR="004308C4" w:rsidRPr="000F56A6">
        <w:rPr>
          <w:lang w:eastAsia="ar-SA"/>
        </w:rPr>
        <w:t>a</w:t>
      </w:r>
      <w:r w:rsidR="006536BC" w:rsidRPr="000F56A6">
        <w:rPr>
          <w:lang w:eastAsia="ar-SA"/>
        </w:rPr>
        <w:t xml:space="preserve"> za zaposlene</w:t>
      </w:r>
      <w:r w:rsidRPr="000F56A6">
        <w:rPr>
          <w:lang w:eastAsia="ar-SA"/>
        </w:rPr>
        <w:t xml:space="preserve">, </w:t>
      </w:r>
      <w:r w:rsidR="006536BC" w:rsidRPr="000F56A6">
        <w:rPr>
          <w:lang w:eastAsia="ar-SA"/>
        </w:rPr>
        <w:t xml:space="preserve"> materijalni</w:t>
      </w:r>
      <w:r w:rsidR="004308C4" w:rsidRPr="000F56A6">
        <w:rPr>
          <w:lang w:eastAsia="ar-SA"/>
        </w:rPr>
        <w:t>h</w:t>
      </w:r>
      <w:r w:rsidR="006536BC" w:rsidRPr="000F56A6">
        <w:rPr>
          <w:lang w:eastAsia="ar-SA"/>
        </w:rPr>
        <w:t xml:space="preserve"> rashod</w:t>
      </w:r>
      <w:r w:rsidR="004308C4" w:rsidRPr="000F56A6">
        <w:rPr>
          <w:lang w:eastAsia="ar-SA"/>
        </w:rPr>
        <w:t>a</w:t>
      </w:r>
      <w:r w:rsidR="00831AD6" w:rsidRPr="000F56A6">
        <w:rPr>
          <w:lang w:eastAsia="ar-SA"/>
        </w:rPr>
        <w:t xml:space="preserve"> </w:t>
      </w:r>
      <w:r w:rsidRPr="000F56A6">
        <w:rPr>
          <w:lang w:eastAsia="ar-SA"/>
        </w:rPr>
        <w:t>u iznosu od 545.164,54 EUR, odnosno 52%</w:t>
      </w:r>
      <w:r w:rsidR="006536BC" w:rsidRPr="000F56A6">
        <w:rPr>
          <w:lang w:eastAsia="ar-SA"/>
        </w:rPr>
        <w:t xml:space="preserve"> </w:t>
      </w:r>
      <w:r w:rsidR="004308C4" w:rsidRPr="000F56A6">
        <w:rPr>
          <w:lang w:eastAsia="ar-SA"/>
        </w:rPr>
        <w:t>te</w:t>
      </w:r>
      <w:r w:rsidR="00ED4C4D" w:rsidRPr="000F56A6">
        <w:rPr>
          <w:lang w:eastAsia="ar-SA"/>
        </w:rPr>
        <w:t xml:space="preserve"> </w:t>
      </w:r>
      <w:r w:rsidRPr="000F56A6">
        <w:rPr>
          <w:lang w:eastAsia="ar-SA"/>
        </w:rPr>
        <w:t>financijskih rashoda u iznosu od 9.721,83 EUR odnosno 1%.</w:t>
      </w:r>
      <w:r w:rsidR="00ED4C4D" w:rsidRPr="000F56A6">
        <w:rPr>
          <w:lang w:eastAsia="ar-SA"/>
        </w:rPr>
        <w:t xml:space="preserve">  </w:t>
      </w:r>
    </w:p>
    <w:p w14:paraId="3D71AB87" w14:textId="1B0CAF21" w:rsidR="000F56A6" w:rsidRDefault="000F56A6" w:rsidP="00AE0ECA">
      <w:pPr>
        <w:suppressAutoHyphens/>
        <w:jc w:val="both"/>
        <w:rPr>
          <w:highlight w:val="yellow"/>
          <w:lang w:eastAsia="ar-SA"/>
        </w:rPr>
      </w:pPr>
    </w:p>
    <w:p w14:paraId="35A91680" w14:textId="77777777" w:rsidR="0065713B" w:rsidRPr="00A13622" w:rsidRDefault="0065713B" w:rsidP="00212CC2">
      <w:pPr>
        <w:suppressAutoHyphens/>
        <w:jc w:val="both"/>
        <w:rPr>
          <w:highlight w:val="yellow"/>
          <w:lang w:eastAsia="ar-SA"/>
        </w:rPr>
      </w:pPr>
    </w:p>
    <w:p w14:paraId="25CED0A7" w14:textId="7B26BCB2" w:rsidR="00D5627D" w:rsidRPr="00D5627D" w:rsidRDefault="00D5627D" w:rsidP="00D5627D">
      <w:pPr>
        <w:suppressAutoHyphens/>
        <w:jc w:val="both"/>
        <w:rPr>
          <w:lang w:eastAsia="ar-SA"/>
        </w:rPr>
      </w:pPr>
      <w:r w:rsidRPr="00D5627D">
        <w:rPr>
          <w:lang w:eastAsia="ar-SA"/>
        </w:rPr>
        <w:t>92211 - preneseni višak poslovanja iz 202</w:t>
      </w:r>
      <w:r w:rsidR="004A7D5D">
        <w:rPr>
          <w:lang w:eastAsia="ar-SA"/>
        </w:rPr>
        <w:t>3</w:t>
      </w:r>
      <w:r w:rsidRPr="00D5627D">
        <w:rPr>
          <w:lang w:eastAsia="ar-SA"/>
        </w:rPr>
        <w:t xml:space="preserve">. godine iznosi </w:t>
      </w:r>
      <w:r w:rsidR="004A7D5D">
        <w:rPr>
          <w:lang w:eastAsia="ar-SA"/>
        </w:rPr>
        <w:t>548.604,55</w:t>
      </w:r>
      <w:r w:rsidRPr="00D5627D">
        <w:rPr>
          <w:lang w:eastAsia="ar-SA"/>
        </w:rPr>
        <w:t xml:space="preserve"> </w:t>
      </w:r>
      <w:r>
        <w:rPr>
          <w:lang w:eastAsia="ar-SA"/>
        </w:rPr>
        <w:t>EUR</w:t>
      </w:r>
      <w:r w:rsidRPr="00D5627D">
        <w:rPr>
          <w:lang w:eastAsia="ar-SA"/>
        </w:rPr>
        <w:t>.</w:t>
      </w:r>
    </w:p>
    <w:p w14:paraId="4E48587C" w14:textId="716F3D47" w:rsidR="002F4853" w:rsidRDefault="002F4853" w:rsidP="00212CC2">
      <w:pPr>
        <w:suppressAutoHyphens/>
        <w:jc w:val="both"/>
        <w:rPr>
          <w:highlight w:val="yellow"/>
          <w:lang w:eastAsia="ar-SA"/>
        </w:rPr>
      </w:pPr>
    </w:p>
    <w:p w14:paraId="5A0E6DD3" w14:textId="2A4558C5" w:rsidR="00E86809" w:rsidRPr="00D04E34" w:rsidRDefault="00E86809" w:rsidP="00212CC2">
      <w:pPr>
        <w:suppressAutoHyphens/>
        <w:jc w:val="both"/>
        <w:rPr>
          <w:b/>
          <w:lang w:eastAsia="ar-SA"/>
        </w:rPr>
      </w:pPr>
      <w:r w:rsidRPr="00D04E34">
        <w:rPr>
          <w:b/>
          <w:lang w:eastAsia="ar-SA"/>
        </w:rPr>
        <w:t>R A S  H O D I   ZA    N E F I N A N C I J S K U  I M O V I N U</w:t>
      </w:r>
    </w:p>
    <w:p w14:paraId="3BA8C6DF" w14:textId="77777777" w:rsidR="009178B5" w:rsidRPr="00D04E34" w:rsidRDefault="009178B5" w:rsidP="00212CC2">
      <w:pPr>
        <w:suppressAutoHyphens/>
        <w:ind w:left="708"/>
        <w:jc w:val="both"/>
        <w:rPr>
          <w:lang w:eastAsia="ar-SA"/>
        </w:rPr>
      </w:pPr>
    </w:p>
    <w:p w14:paraId="58941741" w14:textId="66EBC996" w:rsidR="008567E3" w:rsidRDefault="009178B5" w:rsidP="00212CC2">
      <w:pPr>
        <w:suppressAutoHyphens/>
        <w:jc w:val="both"/>
        <w:rPr>
          <w:lang w:eastAsia="ar-SA"/>
        </w:rPr>
      </w:pPr>
      <w:r w:rsidRPr="002F4853">
        <w:rPr>
          <w:b/>
          <w:bCs/>
          <w:lang w:eastAsia="ar-SA"/>
        </w:rPr>
        <w:t>4 -</w:t>
      </w:r>
      <w:r w:rsidRPr="002F4853">
        <w:rPr>
          <w:lang w:eastAsia="ar-SA"/>
        </w:rPr>
        <w:t xml:space="preserve">  </w:t>
      </w:r>
      <w:r w:rsidRPr="00E0421F">
        <w:rPr>
          <w:b/>
          <w:i/>
          <w:lang w:eastAsia="ar-SA"/>
        </w:rPr>
        <w:t xml:space="preserve">Rashodi za nabavu nefinancijske imovine </w:t>
      </w:r>
      <w:r w:rsidR="00E65D4F">
        <w:rPr>
          <w:b/>
          <w:i/>
          <w:lang w:eastAsia="ar-SA"/>
        </w:rPr>
        <w:t>izvršeni</w:t>
      </w:r>
      <w:r w:rsidRPr="00E0421F">
        <w:rPr>
          <w:b/>
          <w:i/>
          <w:lang w:eastAsia="ar-SA"/>
        </w:rPr>
        <w:t xml:space="preserve"> su u iznosu od </w:t>
      </w:r>
      <w:r w:rsidR="00E1122C">
        <w:rPr>
          <w:b/>
          <w:i/>
          <w:lang w:eastAsia="ar-SA"/>
        </w:rPr>
        <w:t>297.902,58</w:t>
      </w:r>
      <w:r w:rsidR="002F4853" w:rsidRPr="00E0421F">
        <w:rPr>
          <w:b/>
          <w:i/>
          <w:lang w:eastAsia="ar-SA"/>
        </w:rPr>
        <w:t xml:space="preserve"> EUR</w:t>
      </w:r>
      <w:r w:rsidR="00E86809" w:rsidRPr="00E0421F">
        <w:rPr>
          <w:b/>
          <w:i/>
          <w:lang w:eastAsia="ar-SA"/>
        </w:rPr>
        <w:t xml:space="preserve"> i </w:t>
      </w:r>
      <w:r w:rsidR="00E1122C">
        <w:rPr>
          <w:b/>
          <w:i/>
          <w:lang w:eastAsia="ar-SA"/>
        </w:rPr>
        <w:t>veći su</w:t>
      </w:r>
      <w:r w:rsidR="00E86809" w:rsidRPr="00E0421F">
        <w:rPr>
          <w:b/>
          <w:i/>
          <w:lang w:eastAsia="ar-SA"/>
        </w:rPr>
        <w:t xml:space="preserve"> za </w:t>
      </w:r>
      <w:r w:rsidR="00E1122C">
        <w:rPr>
          <w:b/>
          <w:i/>
          <w:lang w:eastAsia="ar-SA"/>
        </w:rPr>
        <w:t>53,7</w:t>
      </w:r>
      <w:r w:rsidR="00E86809" w:rsidRPr="00E0421F">
        <w:rPr>
          <w:b/>
          <w:i/>
          <w:lang w:eastAsia="ar-SA"/>
        </w:rPr>
        <w:t xml:space="preserve"> % u odnosu na 202</w:t>
      </w:r>
      <w:r w:rsidR="00E1122C">
        <w:rPr>
          <w:b/>
          <w:i/>
          <w:lang w:eastAsia="ar-SA"/>
        </w:rPr>
        <w:t>3</w:t>
      </w:r>
      <w:r w:rsidR="00E86809" w:rsidRPr="00E0421F">
        <w:rPr>
          <w:b/>
          <w:i/>
          <w:lang w:eastAsia="ar-SA"/>
        </w:rPr>
        <w:t>. godinu</w:t>
      </w:r>
      <w:r w:rsidRPr="00E0421F">
        <w:rPr>
          <w:b/>
          <w:i/>
          <w:lang w:eastAsia="ar-SA"/>
        </w:rPr>
        <w:t xml:space="preserve">. </w:t>
      </w:r>
      <w:r w:rsidR="00E0421F" w:rsidRPr="003C4BF8">
        <w:rPr>
          <w:b/>
          <w:i/>
          <w:lang w:eastAsia="ar-SA"/>
        </w:rPr>
        <w:t xml:space="preserve">Predstavljaju udio od </w:t>
      </w:r>
      <w:r w:rsidR="004F42FD">
        <w:rPr>
          <w:b/>
          <w:i/>
          <w:lang w:eastAsia="ar-SA"/>
        </w:rPr>
        <w:t>22</w:t>
      </w:r>
      <w:r w:rsidR="003C4BF8" w:rsidRPr="003C4BF8">
        <w:rPr>
          <w:b/>
          <w:i/>
          <w:lang w:eastAsia="ar-SA"/>
        </w:rPr>
        <w:t xml:space="preserve"> % ukupnih rashoda</w:t>
      </w:r>
      <w:r w:rsidR="003C4BF8">
        <w:rPr>
          <w:lang w:eastAsia="ar-SA"/>
        </w:rPr>
        <w:t>.</w:t>
      </w:r>
      <w:r w:rsidRPr="00E0421F">
        <w:rPr>
          <w:lang w:eastAsia="ar-SA"/>
        </w:rPr>
        <w:t xml:space="preserve"> </w:t>
      </w:r>
    </w:p>
    <w:p w14:paraId="1A8849A4" w14:textId="77777777" w:rsidR="00E01582" w:rsidRDefault="00E01582" w:rsidP="00212CC2">
      <w:pPr>
        <w:suppressAutoHyphens/>
        <w:jc w:val="both"/>
        <w:rPr>
          <w:lang w:eastAsia="ar-SA"/>
        </w:rPr>
      </w:pPr>
    </w:p>
    <w:tbl>
      <w:tblPr>
        <w:tblW w:w="8160" w:type="dxa"/>
        <w:tblInd w:w="113" w:type="dxa"/>
        <w:tblLook w:val="04A0" w:firstRow="1" w:lastRow="0" w:firstColumn="1" w:lastColumn="0" w:noHBand="0" w:noVBand="1"/>
      </w:tblPr>
      <w:tblGrid>
        <w:gridCol w:w="1840"/>
        <w:gridCol w:w="4760"/>
        <w:gridCol w:w="1560"/>
      </w:tblGrid>
      <w:tr w:rsidR="00E01582" w14:paraId="173817E9" w14:textId="77777777" w:rsidTr="00E01582">
        <w:trPr>
          <w:trHeight w:val="30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1E3B7C" w14:textId="77777777" w:rsidR="00E01582" w:rsidRDefault="00E01582">
            <w:pPr>
              <w:rPr>
                <w:rFonts w:ascii="Arial" w:hAnsi="Arial" w:cs="Arial"/>
                <w:color w:val="000000"/>
                <w:sz w:val="18"/>
                <w:szCs w:val="18"/>
              </w:rPr>
            </w:pPr>
            <w:r>
              <w:rPr>
                <w:rFonts w:ascii="Arial" w:hAnsi="Arial" w:cs="Arial"/>
                <w:color w:val="000000"/>
                <w:sz w:val="18"/>
                <w:szCs w:val="18"/>
              </w:rPr>
              <w:t>BROJ KONTA</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14:paraId="3ADD0E97" w14:textId="77777777" w:rsidR="00E01582" w:rsidRDefault="00E01582">
            <w:pPr>
              <w:rPr>
                <w:rFonts w:ascii="Arial" w:hAnsi="Arial" w:cs="Arial"/>
                <w:color w:val="000000"/>
                <w:sz w:val="18"/>
                <w:szCs w:val="18"/>
              </w:rPr>
            </w:pPr>
            <w:r>
              <w:rPr>
                <w:rFonts w:ascii="Arial" w:hAnsi="Arial" w:cs="Arial"/>
                <w:color w:val="000000"/>
                <w:sz w:val="18"/>
                <w:szCs w:val="18"/>
              </w:rPr>
              <w:t>VRSTA RASHODA / IZDATKA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D858B26" w14:textId="77777777" w:rsidR="00E01582" w:rsidRDefault="00E01582">
            <w:pPr>
              <w:jc w:val="right"/>
              <w:rPr>
                <w:rFonts w:ascii="Arial" w:hAnsi="Arial" w:cs="Arial"/>
                <w:color w:val="000000"/>
                <w:sz w:val="18"/>
                <w:szCs w:val="18"/>
              </w:rPr>
            </w:pPr>
            <w:r>
              <w:rPr>
                <w:rFonts w:ascii="Arial" w:hAnsi="Arial" w:cs="Arial"/>
                <w:color w:val="000000"/>
                <w:sz w:val="18"/>
                <w:szCs w:val="18"/>
              </w:rPr>
              <w:t>REALIZIRANO</w:t>
            </w:r>
          </w:p>
        </w:tc>
      </w:tr>
      <w:tr w:rsidR="00E01582" w14:paraId="55B24AB7" w14:textId="77777777" w:rsidTr="00E01582">
        <w:trPr>
          <w:trHeight w:val="300"/>
        </w:trPr>
        <w:tc>
          <w:tcPr>
            <w:tcW w:w="1840" w:type="dxa"/>
            <w:tcBorders>
              <w:top w:val="nil"/>
              <w:left w:val="single" w:sz="4" w:space="0" w:color="auto"/>
              <w:bottom w:val="single" w:sz="4" w:space="0" w:color="auto"/>
              <w:right w:val="single" w:sz="4" w:space="0" w:color="auto"/>
            </w:tcBorders>
            <w:shd w:val="clear" w:color="000000" w:fill="808080"/>
            <w:vAlign w:val="center"/>
            <w:hideMark/>
          </w:tcPr>
          <w:p w14:paraId="5DF9F6B9" w14:textId="77777777" w:rsidR="00E01582" w:rsidRDefault="00E01582">
            <w:pPr>
              <w:rPr>
                <w:rFonts w:ascii="Arial" w:hAnsi="Arial" w:cs="Arial"/>
                <w:color w:val="FFFFFF"/>
                <w:sz w:val="18"/>
                <w:szCs w:val="18"/>
              </w:rPr>
            </w:pPr>
            <w:r>
              <w:rPr>
                <w:rFonts w:ascii="Arial" w:hAnsi="Arial" w:cs="Arial"/>
                <w:color w:val="FFFFFF"/>
                <w:sz w:val="18"/>
                <w:szCs w:val="18"/>
              </w:rPr>
              <w:t> </w:t>
            </w:r>
          </w:p>
        </w:tc>
        <w:tc>
          <w:tcPr>
            <w:tcW w:w="4760" w:type="dxa"/>
            <w:tcBorders>
              <w:top w:val="nil"/>
              <w:left w:val="nil"/>
              <w:bottom w:val="single" w:sz="4" w:space="0" w:color="auto"/>
              <w:right w:val="single" w:sz="4" w:space="0" w:color="auto"/>
            </w:tcBorders>
            <w:shd w:val="clear" w:color="000000" w:fill="808080"/>
            <w:vAlign w:val="center"/>
            <w:hideMark/>
          </w:tcPr>
          <w:p w14:paraId="597AF012" w14:textId="04542A2C" w:rsidR="00E01582" w:rsidRDefault="00E01582" w:rsidP="00256646">
            <w:pPr>
              <w:rPr>
                <w:rFonts w:ascii="Arial" w:hAnsi="Arial" w:cs="Arial"/>
                <w:color w:val="FFFFFF"/>
                <w:sz w:val="18"/>
                <w:szCs w:val="18"/>
              </w:rPr>
            </w:pPr>
            <w:r>
              <w:rPr>
                <w:rFonts w:ascii="Arial" w:hAnsi="Arial" w:cs="Arial"/>
                <w:color w:val="FFFFFF"/>
                <w:sz w:val="18"/>
                <w:szCs w:val="18"/>
              </w:rPr>
              <w:t xml:space="preserve">RASHODI ZA </w:t>
            </w:r>
            <w:r w:rsidR="00256646">
              <w:rPr>
                <w:rFonts w:ascii="Arial" w:hAnsi="Arial" w:cs="Arial"/>
                <w:color w:val="FFFFFF"/>
                <w:sz w:val="18"/>
                <w:szCs w:val="18"/>
              </w:rPr>
              <w:t>NABAVU NFINANCIJSKE IMOVINE</w:t>
            </w:r>
          </w:p>
        </w:tc>
        <w:tc>
          <w:tcPr>
            <w:tcW w:w="1560" w:type="dxa"/>
            <w:tcBorders>
              <w:top w:val="nil"/>
              <w:left w:val="nil"/>
              <w:bottom w:val="single" w:sz="4" w:space="0" w:color="auto"/>
              <w:right w:val="single" w:sz="4" w:space="0" w:color="auto"/>
            </w:tcBorders>
            <w:shd w:val="clear" w:color="000000" w:fill="808080"/>
            <w:vAlign w:val="center"/>
            <w:hideMark/>
          </w:tcPr>
          <w:p w14:paraId="5C58CCB6" w14:textId="428043EB" w:rsidR="00E01582" w:rsidRDefault="00256646">
            <w:pPr>
              <w:jc w:val="right"/>
              <w:rPr>
                <w:rFonts w:ascii="Arial" w:hAnsi="Arial" w:cs="Arial"/>
                <w:color w:val="FFFFFF"/>
                <w:sz w:val="18"/>
                <w:szCs w:val="18"/>
              </w:rPr>
            </w:pPr>
            <w:r>
              <w:rPr>
                <w:rFonts w:ascii="Arial" w:hAnsi="Arial" w:cs="Arial"/>
                <w:color w:val="FFFFFF"/>
                <w:sz w:val="18"/>
                <w:szCs w:val="18"/>
              </w:rPr>
              <w:t>297.902,58</w:t>
            </w:r>
            <w:r w:rsidR="00E01582">
              <w:rPr>
                <w:rFonts w:ascii="Arial" w:hAnsi="Arial" w:cs="Arial"/>
                <w:color w:val="FFFFFF"/>
                <w:sz w:val="18"/>
                <w:szCs w:val="18"/>
              </w:rPr>
              <w:t xml:space="preserve"> </w:t>
            </w:r>
          </w:p>
        </w:tc>
      </w:tr>
      <w:tr w:rsidR="00E01582" w14:paraId="57DC9069" w14:textId="77777777" w:rsidTr="00E0158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33E93E33" w14:textId="77777777" w:rsidR="00E01582" w:rsidRDefault="00E01582">
            <w:pPr>
              <w:rPr>
                <w:rFonts w:ascii="Arial" w:hAnsi="Arial" w:cs="Arial"/>
                <w:color w:val="000000"/>
                <w:sz w:val="18"/>
                <w:szCs w:val="18"/>
              </w:rPr>
            </w:pPr>
            <w:r>
              <w:rPr>
                <w:rFonts w:ascii="Arial" w:hAnsi="Arial" w:cs="Arial"/>
                <w:color w:val="000000"/>
                <w:sz w:val="18"/>
                <w:szCs w:val="18"/>
              </w:rPr>
              <w:t>4124</w:t>
            </w:r>
          </w:p>
        </w:tc>
        <w:tc>
          <w:tcPr>
            <w:tcW w:w="4760" w:type="dxa"/>
            <w:tcBorders>
              <w:top w:val="nil"/>
              <w:left w:val="nil"/>
              <w:bottom w:val="single" w:sz="4" w:space="0" w:color="auto"/>
              <w:right w:val="single" w:sz="4" w:space="0" w:color="auto"/>
            </w:tcBorders>
            <w:shd w:val="clear" w:color="auto" w:fill="auto"/>
            <w:vAlign w:val="center"/>
            <w:hideMark/>
          </w:tcPr>
          <w:p w14:paraId="1603FDB3" w14:textId="77777777" w:rsidR="00E01582" w:rsidRDefault="00E01582">
            <w:pPr>
              <w:rPr>
                <w:rFonts w:ascii="Arial" w:hAnsi="Arial" w:cs="Arial"/>
                <w:color w:val="000000"/>
                <w:sz w:val="18"/>
                <w:szCs w:val="18"/>
              </w:rPr>
            </w:pPr>
            <w:r>
              <w:rPr>
                <w:rFonts w:ascii="Arial" w:hAnsi="Arial" w:cs="Arial"/>
                <w:color w:val="000000"/>
                <w:sz w:val="18"/>
                <w:szCs w:val="18"/>
              </w:rPr>
              <w:t>Ostala prava</w:t>
            </w:r>
          </w:p>
        </w:tc>
        <w:tc>
          <w:tcPr>
            <w:tcW w:w="1560" w:type="dxa"/>
            <w:tcBorders>
              <w:top w:val="nil"/>
              <w:left w:val="nil"/>
              <w:bottom w:val="single" w:sz="4" w:space="0" w:color="auto"/>
              <w:right w:val="single" w:sz="4" w:space="0" w:color="auto"/>
            </w:tcBorders>
            <w:shd w:val="clear" w:color="auto" w:fill="auto"/>
            <w:vAlign w:val="center"/>
            <w:hideMark/>
          </w:tcPr>
          <w:p w14:paraId="32288755" w14:textId="77777777" w:rsidR="00E01582" w:rsidRDefault="00E01582">
            <w:pPr>
              <w:jc w:val="right"/>
              <w:rPr>
                <w:rFonts w:ascii="Arial" w:hAnsi="Arial" w:cs="Arial"/>
                <w:color w:val="000000"/>
                <w:sz w:val="18"/>
                <w:szCs w:val="18"/>
              </w:rPr>
            </w:pPr>
            <w:r>
              <w:rPr>
                <w:rFonts w:ascii="Arial" w:hAnsi="Arial" w:cs="Arial"/>
                <w:color w:val="000000"/>
                <w:sz w:val="18"/>
                <w:szCs w:val="18"/>
              </w:rPr>
              <w:t>133.381,43</w:t>
            </w:r>
          </w:p>
        </w:tc>
      </w:tr>
      <w:tr w:rsidR="00E01582" w14:paraId="786307C0" w14:textId="77777777" w:rsidTr="00E0158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439CDF64" w14:textId="77777777" w:rsidR="00E01582" w:rsidRDefault="00E01582">
            <w:pPr>
              <w:rPr>
                <w:rFonts w:ascii="Arial" w:hAnsi="Arial" w:cs="Arial"/>
                <w:color w:val="000000"/>
                <w:sz w:val="18"/>
                <w:szCs w:val="18"/>
              </w:rPr>
            </w:pPr>
            <w:r>
              <w:rPr>
                <w:rFonts w:ascii="Arial" w:hAnsi="Arial" w:cs="Arial"/>
                <w:color w:val="000000"/>
                <w:sz w:val="18"/>
                <w:szCs w:val="18"/>
              </w:rPr>
              <w:t>4221</w:t>
            </w:r>
          </w:p>
        </w:tc>
        <w:tc>
          <w:tcPr>
            <w:tcW w:w="4760" w:type="dxa"/>
            <w:tcBorders>
              <w:top w:val="nil"/>
              <w:left w:val="nil"/>
              <w:bottom w:val="single" w:sz="4" w:space="0" w:color="auto"/>
              <w:right w:val="single" w:sz="4" w:space="0" w:color="auto"/>
            </w:tcBorders>
            <w:shd w:val="clear" w:color="auto" w:fill="auto"/>
            <w:vAlign w:val="center"/>
            <w:hideMark/>
          </w:tcPr>
          <w:p w14:paraId="7432D199" w14:textId="77777777" w:rsidR="00E01582" w:rsidRDefault="00E01582">
            <w:pPr>
              <w:rPr>
                <w:rFonts w:ascii="Arial" w:hAnsi="Arial" w:cs="Arial"/>
                <w:color w:val="000000"/>
                <w:sz w:val="18"/>
                <w:szCs w:val="18"/>
              </w:rPr>
            </w:pPr>
            <w:r>
              <w:rPr>
                <w:rFonts w:ascii="Arial" w:hAnsi="Arial" w:cs="Arial"/>
                <w:color w:val="000000"/>
                <w:sz w:val="18"/>
                <w:szCs w:val="18"/>
              </w:rPr>
              <w:t>Uredska oprema i namještaj</w:t>
            </w:r>
          </w:p>
        </w:tc>
        <w:tc>
          <w:tcPr>
            <w:tcW w:w="1560" w:type="dxa"/>
            <w:tcBorders>
              <w:top w:val="nil"/>
              <w:left w:val="nil"/>
              <w:bottom w:val="single" w:sz="4" w:space="0" w:color="auto"/>
              <w:right w:val="single" w:sz="4" w:space="0" w:color="auto"/>
            </w:tcBorders>
            <w:shd w:val="clear" w:color="auto" w:fill="auto"/>
            <w:vAlign w:val="center"/>
            <w:hideMark/>
          </w:tcPr>
          <w:p w14:paraId="5C9FC55A" w14:textId="77777777" w:rsidR="00E01582" w:rsidRDefault="00E01582">
            <w:pPr>
              <w:jc w:val="right"/>
              <w:rPr>
                <w:rFonts w:ascii="Arial" w:hAnsi="Arial" w:cs="Arial"/>
                <w:color w:val="000000"/>
                <w:sz w:val="18"/>
                <w:szCs w:val="18"/>
              </w:rPr>
            </w:pPr>
            <w:r>
              <w:rPr>
                <w:rFonts w:ascii="Arial" w:hAnsi="Arial" w:cs="Arial"/>
                <w:color w:val="000000"/>
                <w:sz w:val="18"/>
                <w:szCs w:val="18"/>
              </w:rPr>
              <w:t>31.588,34</w:t>
            </w:r>
          </w:p>
        </w:tc>
      </w:tr>
      <w:tr w:rsidR="00E01582" w14:paraId="64053536" w14:textId="77777777" w:rsidTr="00E0158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0A2D4CD6" w14:textId="77777777" w:rsidR="00E01582" w:rsidRDefault="00E01582">
            <w:pPr>
              <w:rPr>
                <w:rFonts w:ascii="Arial" w:hAnsi="Arial" w:cs="Arial"/>
                <w:color w:val="000000"/>
                <w:sz w:val="18"/>
                <w:szCs w:val="18"/>
              </w:rPr>
            </w:pPr>
            <w:r>
              <w:rPr>
                <w:rFonts w:ascii="Arial" w:hAnsi="Arial" w:cs="Arial"/>
                <w:color w:val="000000"/>
                <w:sz w:val="18"/>
                <w:szCs w:val="18"/>
              </w:rPr>
              <w:t>4222</w:t>
            </w:r>
          </w:p>
        </w:tc>
        <w:tc>
          <w:tcPr>
            <w:tcW w:w="4760" w:type="dxa"/>
            <w:tcBorders>
              <w:top w:val="nil"/>
              <w:left w:val="nil"/>
              <w:bottom w:val="single" w:sz="4" w:space="0" w:color="auto"/>
              <w:right w:val="single" w:sz="4" w:space="0" w:color="auto"/>
            </w:tcBorders>
            <w:shd w:val="clear" w:color="auto" w:fill="auto"/>
            <w:vAlign w:val="center"/>
            <w:hideMark/>
          </w:tcPr>
          <w:p w14:paraId="06E9596E" w14:textId="77777777" w:rsidR="00E01582" w:rsidRDefault="00E01582">
            <w:pPr>
              <w:rPr>
                <w:rFonts w:ascii="Arial" w:hAnsi="Arial" w:cs="Arial"/>
                <w:color w:val="000000"/>
                <w:sz w:val="18"/>
                <w:szCs w:val="18"/>
              </w:rPr>
            </w:pPr>
            <w:r>
              <w:rPr>
                <w:rFonts w:ascii="Arial" w:hAnsi="Arial" w:cs="Arial"/>
                <w:color w:val="000000"/>
                <w:sz w:val="18"/>
                <w:szCs w:val="18"/>
              </w:rPr>
              <w:t>Komunikacijska oprema</w:t>
            </w:r>
          </w:p>
        </w:tc>
        <w:tc>
          <w:tcPr>
            <w:tcW w:w="1560" w:type="dxa"/>
            <w:tcBorders>
              <w:top w:val="nil"/>
              <w:left w:val="nil"/>
              <w:bottom w:val="single" w:sz="4" w:space="0" w:color="auto"/>
              <w:right w:val="single" w:sz="4" w:space="0" w:color="auto"/>
            </w:tcBorders>
            <w:shd w:val="clear" w:color="auto" w:fill="auto"/>
            <w:vAlign w:val="center"/>
            <w:hideMark/>
          </w:tcPr>
          <w:p w14:paraId="41188077" w14:textId="77777777" w:rsidR="00E01582" w:rsidRDefault="00E01582">
            <w:pPr>
              <w:jc w:val="right"/>
              <w:rPr>
                <w:rFonts w:ascii="Arial" w:hAnsi="Arial" w:cs="Arial"/>
                <w:color w:val="000000"/>
                <w:sz w:val="18"/>
                <w:szCs w:val="18"/>
              </w:rPr>
            </w:pPr>
            <w:r>
              <w:rPr>
                <w:rFonts w:ascii="Arial" w:hAnsi="Arial" w:cs="Arial"/>
                <w:color w:val="000000"/>
                <w:sz w:val="18"/>
                <w:szCs w:val="18"/>
              </w:rPr>
              <w:t>393,59</w:t>
            </w:r>
          </w:p>
        </w:tc>
      </w:tr>
      <w:tr w:rsidR="00E01582" w14:paraId="1944F6CE" w14:textId="77777777" w:rsidTr="00E0158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36D74C9B" w14:textId="77777777" w:rsidR="00E01582" w:rsidRDefault="00E01582">
            <w:pPr>
              <w:rPr>
                <w:rFonts w:ascii="Arial" w:hAnsi="Arial" w:cs="Arial"/>
                <w:color w:val="000000"/>
                <w:sz w:val="18"/>
                <w:szCs w:val="18"/>
              </w:rPr>
            </w:pPr>
            <w:r>
              <w:rPr>
                <w:rFonts w:ascii="Arial" w:hAnsi="Arial" w:cs="Arial"/>
                <w:color w:val="000000"/>
                <w:sz w:val="18"/>
                <w:szCs w:val="18"/>
              </w:rPr>
              <w:t>4241</w:t>
            </w:r>
          </w:p>
        </w:tc>
        <w:tc>
          <w:tcPr>
            <w:tcW w:w="4760" w:type="dxa"/>
            <w:tcBorders>
              <w:top w:val="nil"/>
              <w:left w:val="nil"/>
              <w:bottom w:val="single" w:sz="4" w:space="0" w:color="auto"/>
              <w:right w:val="single" w:sz="4" w:space="0" w:color="auto"/>
            </w:tcBorders>
            <w:shd w:val="clear" w:color="auto" w:fill="auto"/>
            <w:vAlign w:val="center"/>
            <w:hideMark/>
          </w:tcPr>
          <w:p w14:paraId="7CA2B70A" w14:textId="77777777" w:rsidR="00E01582" w:rsidRDefault="00E01582">
            <w:pPr>
              <w:rPr>
                <w:rFonts w:ascii="Arial" w:hAnsi="Arial" w:cs="Arial"/>
                <w:color w:val="000000"/>
                <w:sz w:val="18"/>
                <w:szCs w:val="18"/>
              </w:rPr>
            </w:pPr>
            <w:r>
              <w:rPr>
                <w:rFonts w:ascii="Arial" w:hAnsi="Arial" w:cs="Arial"/>
                <w:color w:val="000000"/>
                <w:sz w:val="18"/>
                <w:szCs w:val="18"/>
              </w:rPr>
              <w:t>Knjige</w:t>
            </w:r>
          </w:p>
        </w:tc>
        <w:tc>
          <w:tcPr>
            <w:tcW w:w="1560" w:type="dxa"/>
            <w:tcBorders>
              <w:top w:val="nil"/>
              <w:left w:val="nil"/>
              <w:bottom w:val="single" w:sz="4" w:space="0" w:color="auto"/>
              <w:right w:val="single" w:sz="4" w:space="0" w:color="auto"/>
            </w:tcBorders>
            <w:shd w:val="clear" w:color="auto" w:fill="auto"/>
            <w:vAlign w:val="center"/>
            <w:hideMark/>
          </w:tcPr>
          <w:p w14:paraId="0954E795" w14:textId="77777777" w:rsidR="00E01582" w:rsidRDefault="00E01582">
            <w:pPr>
              <w:jc w:val="right"/>
              <w:rPr>
                <w:rFonts w:ascii="Arial" w:hAnsi="Arial" w:cs="Arial"/>
                <w:color w:val="000000"/>
                <w:sz w:val="18"/>
                <w:szCs w:val="18"/>
              </w:rPr>
            </w:pPr>
            <w:r>
              <w:rPr>
                <w:rFonts w:ascii="Arial" w:hAnsi="Arial" w:cs="Arial"/>
                <w:color w:val="000000"/>
                <w:sz w:val="18"/>
                <w:szCs w:val="18"/>
              </w:rPr>
              <w:t>733,30</w:t>
            </w:r>
          </w:p>
        </w:tc>
      </w:tr>
      <w:tr w:rsidR="00E01582" w14:paraId="1B49D8E8" w14:textId="77777777" w:rsidTr="00E01582">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05BCEEBE" w14:textId="77777777" w:rsidR="00E01582" w:rsidRDefault="00E01582">
            <w:pPr>
              <w:rPr>
                <w:rFonts w:ascii="Arial" w:hAnsi="Arial" w:cs="Arial"/>
                <w:color w:val="000000"/>
                <w:sz w:val="18"/>
                <w:szCs w:val="18"/>
              </w:rPr>
            </w:pPr>
            <w:r>
              <w:rPr>
                <w:rFonts w:ascii="Arial" w:hAnsi="Arial" w:cs="Arial"/>
                <w:color w:val="000000"/>
                <w:sz w:val="18"/>
                <w:szCs w:val="18"/>
              </w:rPr>
              <w:t>4262</w:t>
            </w:r>
          </w:p>
        </w:tc>
        <w:tc>
          <w:tcPr>
            <w:tcW w:w="4760" w:type="dxa"/>
            <w:tcBorders>
              <w:top w:val="nil"/>
              <w:left w:val="nil"/>
              <w:bottom w:val="single" w:sz="4" w:space="0" w:color="auto"/>
              <w:right w:val="single" w:sz="4" w:space="0" w:color="auto"/>
            </w:tcBorders>
            <w:shd w:val="clear" w:color="auto" w:fill="auto"/>
            <w:vAlign w:val="center"/>
            <w:hideMark/>
          </w:tcPr>
          <w:p w14:paraId="3C1FA173" w14:textId="77777777" w:rsidR="00E01582" w:rsidRDefault="00E01582">
            <w:pPr>
              <w:rPr>
                <w:rFonts w:ascii="Arial" w:hAnsi="Arial" w:cs="Arial"/>
                <w:color w:val="000000"/>
                <w:sz w:val="18"/>
                <w:szCs w:val="18"/>
              </w:rPr>
            </w:pPr>
            <w:r>
              <w:rPr>
                <w:rFonts w:ascii="Arial" w:hAnsi="Arial" w:cs="Arial"/>
                <w:color w:val="000000"/>
                <w:sz w:val="18"/>
                <w:szCs w:val="18"/>
              </w:rPr>
              <w:t>Ulaganja u računalne programe</w:t>
            </w:r>
          </w:p>
        </w:tc>
        <w:tc>
          <w:tcPr>
            <w:tcW w:w="1560" w:type="dxa"/>
            <w:tcBorders>
              <w:top w:val="nil"/>
              <w:left w:val="nil"/>
              <w:bottom w:val="single" w:sz="4" w:space="0" w:color="auto"/>
              <w:right w:val="single" w:sz="4" w:space="0" w:color="auto"/>
            </w:tcBorders>
            <w:shd w:val="clear" w:color="auto" w:fill="auto"/>
            <w:vAlign w:val="center"/>
            <w:hideMark/>
          </w:tcPr>
          <w:p w14:paraId="24819BFC" w14:textId="77777777" w:rsidR="00E01582" w:rsidRDefault="00E01582">
            <w:pPr>
              <w:jc w:val="right"/>
              <w:rPr>
                <w:rFonts w:ascii="Arial" w:hAnsi="Arial" w:cs="Arial"/>
                <w:color w:val="000000"/>
                <w:sz w:val="18"/>
                <w:szCs w:val="18"/>
              </w:rPr>
            </w:pPr>
            <w:r>
              <w:rPr>
                <w:rFonts w:ascii="Arial" w:hAnsi="Arial" w:cs="Arial"/>
                <w:color w:val="000000"/>
                <w:sz w:val="18"/>
                <w:szCs w:val="18"/>
              </w:rPr>
              <w:t>3.750,00</w:t>
            </w:r>
          </w:p>
        </w:tc>
      </w:tr>
    </w:tbl>
    <w:p w14:paraId="6A0CE6A0" w14:textId="77777777" w:rsidR="00E01582" w:rsidRPr="00E0421F" w:rsidRDefault="00E01582" w:rsidP="00212CC2">
      <w:pPr>
        <w:suppressAutoHyphens/>
        <w:jc w:val="both"/>
        <w:rPr>
          <w:lang w:eastAsia="ar-SA"/>
        </w:rPr>
      </w:pPr>
    </w:p>
    <w:p w14:paraId="7B9104C9" w14:textId="77777777" w:rsidR="001F31C0" w:rsidRPr="00E0421F" w:rsidRDefault="001F31C0" w:rsidP="00212CC2">
      <w:pPr>
        <w:suppressAutoHyphens/>
        <w:jc w:val="both"/>
        <w:rPr>
          <w:lang w:eastAsia="ar-SA"/>
        </w:rPr>
      </w:pPr>
    </w:p>
    <w:p w14:paraId="0B9B0F51" w14:textId="77777777" w:rsidR="001F31C0" w:rsidRPr="00A13622" w:rsidRDefault="001F31C0" w:rsidP="00212CC2">
      <w:pPr>
        <w:suppressAutoHyphens/>
        <w:jc w:val="both"/>
        <w:rPr>
          <w:highlight w:val="yellow"/>
          <w:lang w:eastAsia="ar-SA"/>
        </w:rPr>
      </w:pPr>
    </w:p>
    <w:p w14:paraId="7D7C2176" w14:textId="60B50F06" w:rsidR="00B719C5" w:rsidRPr="00256646" w:rsidRDefault="00D13CF7" w:rsidP="00212CC2">
      <w:pPr>
        <w:suppressAutoHyphens/>
        <w:jc w:val="both"/>
        <w:rPr>
          <w:lang w:eastAsia="ar-SA"/>
        </w:rPr>
      </w:pPr>
      <w:r w:rsidRPr="00256646">
        <w:rPr>
          <w:b/>
          <w:lang w:eastAsia="ar-SA"/>
        </w:rPr>
        <w:t>41</w:t>
      </w:r>
      <w:r w:rsidRPr="00256646">
        <w:rPr>
          <w:lang w:eastAsia="ar-SA"/>
        </w:rPr>
        <w:t xml:space="preserve"> – Rashodi za nabavu </w:t>
      </w:r>
      <w:proofErr w:type="spellStart"/>
      <w:r w:rsidRPr="00256646">
        <w:rPr>
          <w:lang w:eastAsia="ar-SA"/>
        </w:rPr>
        <w:t>neproizvedene</w:t>
      </w:r>
      <w:proofErr w:type="spellEnd"/>
      <w:r w:rsidRPr="00256646">
        <w:rPr>
          <w:lang w:eastAsia="ar-SA"/>
        </w:rPr>
        <w:t xml:space="preserve"> dugotrajne imovine </w:t>
      </w:r>
      <w:r w:rsidR="000F0F66" w:rsidRPr="00256646">
        <w:rPr>
          <w:lang w:eastAsia="ar-SA"/>
        </w:rPr>
        <w:t>=</w:t>
      </w:r>
      <w:r w:rsidR="00256646">
        <w:rPr>
          <w:lang w:eastAsia="ar-SA"/>
        </w:rPr>
        <w:t>133.381,43</w:t>
      </w:r>
      <w:r w:rsidR="00B719C5" w:rsidRPr="00256646">
        <w:rPr>
          <w:lang w:eastAsia="ar-SA"/>
        </w:rPr>
        <w:t xml:space="preserve"> EUR i u odnosu na 202</w:t>
      </w:r>
      <w:r w:rsidR="00256646">
        <w:rPr>
          <w:lang w:eastAsia="ar-SA"/>
        </w:rPr>
        <w:t>3</w:t>
      </w:r>
      <w:r w:rsidR="00B719C5" w:rsidRPr="00256646">
        <w:rPr>
          <w:lang w:eastAsia="ar-SA"/>
        </w:rPr>
        <w:t xml:space="preserve">. godinu </w:t>
      </w:r>
      <w:r w:rsidR="004F42FD">
        <w:rPr>
          <w:lang w:eastAsia="ar-SA"/>
        </w:rPr>
        <w:t>neusporedivo su veći</w:t>
      </w:r>
      <w:r w:rsidR="000F0F66" w:rsidRPr="00256646">
        <w:rPr>
          <w:lang w:eastAsia="ar-SA"/>
        </w:rPr>
        <w:t xml:space="preserve"> </w:t>
      </w:r>
      <w:r w:rsidR="00C969E8" w:rsidRPr="00256646">
        <w:rPr>
          <w:lang w:eastAsia="ar-SA"/>
        </w:rPr>
        <w:t>.</w:t>
      </w:r>
    </w:p>
    <w:p w14:paraId="792DF836" w14:textId="1DBBA313" w:rsidR="00C969E8" w:rsidRPr="00256646" w:rsidRDefault="00C969E8" w:rsidP="00212CC2">
      <w:pPr>
        <w:suppressAutoHyphens/>
        <w:jc w:val="both"/>
        <w:rPr>
          <w:highlight w:val="yellow"/>
          <w:lang w:eastAsia="ar-SA"/>
        </w:rPr>
      </w:pPr>
      <w:r w:rsidRPr="00256646">
        <w:rPr>
          <w:lang w:eastAsia="ar-SA"/>
        </w:rPr>
        <w:t xml:space="preserve">Predstavljaju </w:t>
      </w:r>
      <w:r w:rsidR="004F42FD">
        <w:rPr>
          <w:lang w:eastAsia="ar-SA"/>
        </w:rPr>
        <w:t xml:space="preserve">45 </w:t>
      </w:r>
      <w:r w:rsidRPr="00256646">
        <w:rPr>
          <w:lang w:eastAsia="ar-SA"/>
        </w:rPr>
        <w:t>% ukupno izvršenih rashoda za nabavu nefinancijske imovine.</w:t>
      </w:r>
      <w:r w:rsidR="00381809">
        <w:rPr>
          <w:lang w:eastAsia="ar-SA"/>
        </w:rPr>
        <w:t xml:space="preserve"> U skupini zastupljeni  samo rashodi za ulaganja u tuđu imovinu radi prava korištenja. Odstupanje veliko radi izvršenja investicijskih ulaganja.</w:t>
      </w:r>
    </w:p>
    <w:p w14:paraId="72C38A26" w14:textId="77777777" w:rsidR="00B719C5" w:rsidRPr="00E01582" w:rsidRDefault="00B719C5" w:rsidP="00212CC2">
      <w:pPr>
        <w:suppressAutoHyphens/>
        <w:jc w:val="both"/>
        <w:rPr>
          <w:color w:val="7030A0"/>
          <w:highlight w:val="yellow"/>
          <w:lang w:eastAsia="ar-SA"/>
        </w:rPr>
      </w:pPr>
    </w:p>
    <w:p w14:paraId="1470D20D" w14:textId="25152BAF" w:rsidR="00773E73" w:rsidRPr="00381809" w:rsidRDefault="000940BC" w:rsidP="00212CC2">
      <w:pPr>
        <w:suppressAutoHyphens/>
        <w:jc w:val="both"/>
        <w:rPr>
          <w:lang w:eastAsia="ar-SA"/>
        </w:rPr>
      </w:pPr>
      <w:r w:rsidRPr="00381809">
        <w:rPr>
          <w:b/>
          <w:lang w:eastAsia="ar-SA"/>
        </w:rPr>
        <w:t>412</w:t>
      </w:r>
      <w:r w:rsidRPr="00381809">
        <w:rPr>
          <w:lang w:eastAsia="ar-SA"/>
        </w:rPr>
        <w:t>-</w:t>
      </w:r>
      <w:r w:rsidR="00E65D4F" w:rsidRPr="00381809">
        <w:rPr>
          <w:lang w:eastAsia="ar-SA"/>
        </w:rPr>
        <w:t>Unutar ove podskupine</w:t>
      </w:r>
      <w:r w:rsidR="00773E73" w:rsidRPr="00381809">
        <w:rPr>
          <w:lang w:eastAsia="ar-SA"/>
        </w:rPr>
        <w:t xml:space="preserve"> skupine rashoda </w:t>
      </w:r>
      <w:r w:rsidRPr="00381809">
        <w:rPr>
          <w:lang w:eastAsia="ar-SA"/>
        </w:rPr>
        <w:t>izvršeni samo rashodi ulaganja u tuđu imovnu radi prava korištenja (4124) kao i u 202</w:t>
      </w:r>
      <w:r w:rsidR="00381809" w:rsidRPr="00381809">
        <w:rPr>
          <w:lang w:eastAsia="ar-SA"/>
        </w:rPr>
        <w:t>3</w:t>
      </w:r>
      <w:r w:rsidRPr="00381809">
        <w:rPr>
          <w:lang w:eastAsia="ar-SA"/>
        </w:rPr>
        <w:t xml:space="preserve">. godini ali  </w:t>
      </w:r>
      <w:r w:rsidR="00381809" w:rsidRPr="00381809">
        <w:rPr>
          <w:lang w:eastAsia="ar-SA"/>
        </w:rPr>
        <w:t>uvećanje</w:t>
      </w:r>
      <w:r w:rsidRPr="00381809">
        <w:rPr>
          <w:lang w:eastAsia="ar-SA"/>
        </w:rPr>
        <w:t xml:space="preserve"> je </w:t>
      </w:r>
      <w:r w:rsidR="00381809" w:rsidRPr="00381809">
        <w:rPr>
          <w:lang w:eastAsia="ar-SA"/>
        </w:rPr>
        <w:t>neusporedivo</w:t>
      </w:r>
      <w:r w:rsidRPr="00381809">
        <w:rPr>
          <w:lang w:eastAsia="ar-SA"/>
        </w:rPr>
        <w:t xml:space="preserve"> obzirom da </w:t>
      </w:r>
      <w:r w:rsidR="00C96E39">
        <w:rPr>
          <w:lang w:eastAsia="ar-SA"/>
        </w:rPr>
        <w:t xml:space="preserve">su </w:t>
      </w:r>
      <w:r w:rsidRPr="00381809">
        <w:rPr>
          <w:lang w:eastAsia="ar-SA"/>
        </w:rPr>
        <w:t xml:space="preserve">se nabave </w:t>
      </w:r>
      <w:r w:rsidR="00C96E39">
        <w:rPr>
          <w:lang w:eastAsia="ar-SA"/>
        </w:rPr>
        <w:t xml:space="preserve">započete </w:t>
      </w:r>
      <w:r w:rsidR="00381809" w:rsidRPr="00381809">
        <w:rPr>
          <w:lang w:eastAsia="ar-SA"/>
        </w:rPr>
        <w:t xml:space="preserve">u prethodnoj godini, izvršile </w:t>
      </w:r>
      <w:r w:rsidR="009F63D5">
        <w:rPr>
          <w:lang w:eastAsia="ar-SA"/>
        </w:rPr>
        <w:t xml:space="preserve"> </w:t>
      </w:r>
      <w:r w:rsidR="00381809" w:rsidRPr="00381809">
        <w:rPr>
          <w:lang w:eastAsia="ar-SA"/>
        </w:rPr>
        <w:t>u ovom izvještajnom razdoblju.</w:t>
      </w:r>
      <w:r w:rsidRPr="00381809">
        <w:rPr>
          <w:lang w:eastAsia="ar-SA"/>
        </w:rPr>
        <w:t xml:space="preserve"> </w:t>
      </w:r>
      <w:r w:rsidR="00F8657C">
        <w:rPr>
          <w:lang w:eastAsia="ar-SA"/>
        </w:rPr>
        <w:t xml:space="preserve">Rashod ulaganja u sanaciju rampe JUG u ovom izvještajnom razdoblju izvršen u </w:t>
      </w:r>
      <w:r w:rsidR="00C96E39">
        <w:rPr>
          <w:lang w:eastAsia="ar-SA"/>
        </w:rPr>
        <w:t>iznosu</w:t>
      </w:r>
      <w:r w:rsidR="00F8657C">
        <w:rPr>
          <w:lang w:eastAsia="ar-SA"/>
        </w:rPr>
        <w:t xml:space="preserve"> od 52.559,63 EUR (radovi i nadzor),</w:t>
      </w:r>
      <w:r w:rsidR="00C96E39">
        <w:rPr>
          <w:lang w:eastAsia="ar-SA"/>
        </w:rPr>
        <w:t xml:space="preserve"> ulaganje u izradu novog punkta biljetarnice u iznosu od 21.165,37 EUR (radovi i elektroinstalacije), izrada stolarije (prozora) u spremištu CIS u iznosu od 22.525,00 EUR, izrada arhitektonskog projekta sanacije vanjskog plašta zidina utvrde kaštela u iznosu od </w:t>
      </w:r>
      <w:r w:rsidR="00C96E39">
        <w:rPr>
          <w:lang w:eastAsia="ar-SA"/>
        </w:rPr>
        <w:lastRenderedPageBreak/>
        <w:t xml:space="preserve">22.681,23 EUR, ulaganja u sanaciju ograde na bedemima utvrde (bravarski radovi) u iznosu od 9.481,25 EUR te ulaganje u rasvjetni sustav u tunelskom prostoru </w:t>
      </w:r>
      <w:proofErr w:type="spellStart"/>
      <w:r w:rsidR="00C96E39">
        <w:rPr>
          <w:lang w:eastAsia="ar-SA"/>
        </w:rPr>
        <w:t>Zerostrasse</w:t>
      </w:r>
      <w:proofErr w:type="spellEnd"/>
      <w:r w:rsidR="00C96E39">
        <w:rPr>
          <w:lang w:eastAsia="ar-SA"/>
        </w:rPr>
        <w:t xml:space="preserve"> u iznosu od 4.968,95 EUR.</w:t>
      </w:r>
    </w:p>
    <w:p w14:paraId="793741BD" w14:textId="45685D3E" w:rsidR="00D13CF7" w:rsidRPr="00381809" w:rsidRDefault="00D13CF7" w:rsidP="00212CC2">
      <w:pPr>
        <w:suppressAutoHyphens/>
        <w:jc w:val="both"/>
        <w:rPr>
          <w:highlight w:val="yellow"/>
          <w:lang w:eastAsia="ar-SA"/>
        </w:rPr>
      </w:pPr>
    </w:p>
    <w:p w14:paraId="1DAE25E2" w14:textId="11B008E3" w:rsidR="00D13CF7" w:rsidRDefault="00D13CF7" w:rsidP="00212CC2">
      <w:pPr>
        <w:suppressAutoHyphens/>
        <w:jc w:val="both"/>
        <w:rPr>
          <w:lang w:eastAsia="ar-SA"/>
        </w:rPr>
      </w:pPr>
      <w:r w:rsidRPr="002132FE">
        <w:rPr>
          <w:b/>
          <w:lang w:eastAsia="ar-SA"/>
        </w:rPr>
        <w:t xml:space="preserve">42 – </w:t>
      </w:r>
      <w:r w:rsidRPr="002132FE">
        <w:rPr>
          <w:lang w:eastAsia="ar-SA"/>
        </w:rPr>
        <w:t xml:space="preserve">Rashodi za nabavu proizvedene dugotrajne imovine </w:t>
      </w:r>
      <w:r w:rsidR="00465D23" w:rsidRPr="002132FE">
        <w:rPr>
          <w:lang w:eastAsia="ar-SA"/>
        </w:rPr>
        <w:t>=</w:t>
      </w:r>
      <w:r w:rsidR="002132FE">
        <w:rPr>
          <w:lang w:eastAsia="ar-SA"/>
        </w:rPr>
        <w:t>164.521,15</w:t>
      </w:r>
      <w:r w:rsidR="003728D1" w:rsidRPr="002132FE">
        <w:rPr>
          <w:lang w:eastAsia="ar-SA"/>
        </w:rPr>
        <w:t xml:space="preserve"> EUR</w:t>
      </w:r>
      <w:r w:rsidR="00465D23" w:rsidRPr="002132FE">
        <w:rPr>
          <w:lang w:eastAsia="ar-SA"/>
        </w:rPr>
        <w:t xml:space="preserve"> </w:t>
      </w:r>
      <w:r w:rsidR="003728D1" w:rsidRPr="002132FE">
        <w:rPr>
          <w:lang w:eastAsia="ar-SA"/>
        </w:rPr>
        <w:t>i u odnosu na 202</w:t>
      </w:r>
      <w:r w:rsidR="002132FE">
        <w:rPr>
          <w:lang w:eastAsia="ar-SA"/>
        </w:rPr>
        <w:t>3</w:t>
      </w:r>
      <w:r w:rsidR="003728D1" w:rsidRPr="002132FE">
        <w:rPr>
          <w:lang w:eastAsia="ar-SA"/>
        </w:rPr>
        <w:t xml:space="preserve">. godinu manji su za </w:t>
      </w:r>
      <w:r w:rsidR="002132FE">
        <w:rPr>
          <w:lang w:eastAsia="ar-SA"/>
        </w:rPr>
        <w:t>11</w:t>
      </w:r>
      <w:r w:rsidR="003728D1" w:rsidRPr="002132FE">
        <w:rPr>
          <w:lang w:eastAsia="ar-SA"/>
        </w:rPr>
        <w:t xml:space="preserve"> %.</w:t>
      </w:r>
    </w:p>
    <w:p w14:paraId="29519873" w14:textId="3FD4335B" w:rsidR="002132FE" w:rsidRPr="002132FE" w:rsidRDefault="002132FE" w:rsidP="00212CC2">
      <w:pPr>
        <w:suppressAutoHyphens/>
        <w:jc w:val="both"/>
        <w:rPr>
          <w:lang w:eastAsia="ar-SA"/>
        </w:rPr>
      </w:pPr>
      <w:r>
        <w:rPr>
          <w:lang w:eastAsia="ar-SA"/>
        </w:rPr>
        <w:t xml:space="preserve">Zastupljene podskupine rashoda nabave postrojenja i opreme, knjige, umjetnička djela i ostale izložbene vrijednosti, </w:t>
      </w:r>
      <w:r w:rsidR="004B1DDA">
        <w:rPr>
          <w:lang w:eastAsia="ar-SA"/>
        </w:rPr>
        <w:t>te nematerijalna proizvedena imovina.</w:t>
      </w:r>
      <w:r>
        <w:rPr>
          <w:lang w:eastAsia="ar-SA"/>
        </w:rPr>
        <w:t xml:space="preserve"> </w:t>
      </w:r>
    </w:p>
    <w:p w14:paraId="38F1B682" w14:textId="77777777" w:rsidR="00D13CF7" w:rsidRPr="00E01582" w:rsidRDefault="00D13CF7" w:rsidP="00212CC2">
      <w:pPr>
        <w:suppressAutoHyphens/>
        <w:jc w:val="both"/>
        <w:rPr>
          <w:color w:val="7030A0"/>
          <w:highlight w:val="yellow"/>
          <w:lang w:eastAsia="ar-SA"/>
        </w:rPr>
      </w:pPr>
    </w:p>
    <w:p w14:paraId="0A5026B3" w14:textId="569E69A8" w:rsidR="00D13CF7" w:rsidRPr="002132FE" w:rsidRDefault="00D13CF7" w:rsidP="00D13CF7">
      <w:pPr>
        <w:suppressAutoHyphens/>
        <w:jc w:val="both"/>
        <w:rPr>
          <w:lang w:eastAsia="ar-SA"/>
        </w:rPr>
      </w:pPr>
      <w:r w:rsidRPr="002132FE">
        <w:rPr>
          <w:lang w:eastAsia="ar-SA"/>
        </w:rPr>
        <w:t>Na trećoj razini ove skupine rashoda odstupanja u odnosu na 202</w:t>
      </w:r>
      <w:r w:rsidR="002132FE">
        <w:rPr>
          <w:lang w:eastAsia="ar-SA"/>
        </w:rPr>
        <w:t>3</w:t>
      </w:r>
      <w:r w:rsidRPr="002132FE">
        <w:rPr>
          <w:lang w:eastAsia="ar-SA"/>
        </w:rPr>
        <w:t xml:space="preserve">. godinu na računima: </w:t>
      </w:r>
    </w:p>
    <w:p w14:paraId="6759DF92" w14:textId="77777777" w:rsidR="003728D1" w:rsidRPr="00E01582" w:rsidRDefault="003728D1" w:rsidP="00D13CF7">
      <w:pPr>
        <w:suppressAutoHyphens/>
        <w:jc w:val="both"/>
        <w:rPr>
          <w:color w:val="7030A0"/>
          <w:lang w:eastAsia="ar-SA"/>
        </w:rPr>
      </w:pPr>
    </w:p>
    <w:p w14:paraId="4D9C79C8" w14:textId="2CCF19D7" w:rsidR="00773E73" w:rsidRPr="004B1DDA" w:rsidRDefault="006D688D" w:rsidP="00212CC2">
      <w:pPr>
        <w:suppressAutoHyphens/>
        <w:jc w:val="both"/>
        <w:rPr>
          <w:lang w:eastAsia="ar-SA"/>
        </w:rPr>
      </w:pPr>
      <w:r w:rsidRPr="004B1DDA">
        <w:rPr>
          <w:b/>
          <w:i/>
          <w:lang w:eastAsia="ar-SA"/>
        </w:rPr>
        <w:t>422</w:t>
      </w:r>
      <w:r w:rsidRPr="004B1DDA">
        <w:rPr>
          <w:lang w:eastAsia="ar-SA"/>
        </w:rPr>
        <w:t xml:space="preserve"> – Postrojenja i oprema</w:t>
      </w:r>
      <w:r w:rsidR="00773E73" w:rsidRPr="004B1DDA">
        <w:rPr>
          <w:lang w:eastAsia="ar-SA"/>
        </w:rPr>
        <w:t xml:space="preserve"> </w:t>
      </w:r>
      <w:r w:rsidR="00B83352" w:rsidRPr="004B1DDA">
        <w:rPr>
          <w:lang w:eastAsia="ar-SA"/>
        </w:rPr>
        <w:t xml:space="preserve">– izvršenje </w:t>
      </w:r>
      <w:r w:rsidR="00465D23" w:rsidRPr="004B1DDA">
        <w:rPr>
          <w:lang w:eastAsia="ar-SA"/>
        </w:rPr>
        <w:t>=</w:t>
      </w:r>
      <w:r w:rsidR="004B1DDA">
        <w:rPr>
          <w:lang w:eastAsia="ar-SA"/>
        </w:rPr>
        <w:t>31.981,93</w:t>
      </w:r>
      <w:r w:rsidR="003728D1" w:rsidRPr="004B1DDA">
        <w:rPr>
          <w:lang w:eastAsia="ar-SA"/>
        </w:rPr>
        <w:t xml:space="preserve"> EUR</w:t>
      </w:r>
      <w:r w:rsidR="00465D23" w:rsidRPr="004B1DDA">
        <w:rPr>
          <w:lang w:eastAsia="ar-SA"/>
        </w:rPr>
        <w:t xml:space="preserve"> //202</w:t>
      </w:r>
      <w:r w:rsidR="004B1DDA">
        <w:rPr>
          <w:lang w:eastAsia="ar-SA"/>
        </w:rPr>
        <w:t>3</w:t>
      </w:r>
      <w:r w:rsidR="00465D23" w:rsidRPr="004B1DDA">
        <w:rPr>
          <w:lang w:eastAsia="ar-SA"/>
        </w:rPr>
        <w:t>.</w:t>
      </w:r>
      <w:r w:rsidR="00D13CF7" w:rsidRPr="004B1DDA">
        <w:rPr>
          <w:lang w:eastAsia="ar-SA"/>
        </w:rPr>
        <w:t xml:space="preserve">= </w:t>
      </w:r>
      <w:r w:rsidR="004B1DDA">
        <w:rPr>
          <w:lang w:eastAsia="ar-SA"/>
        </w:rPr>
        <w:t>+107,3</w:t>
      </w:r>
      <w:r w:rsidR="003728D1" w:rsidRPr="004B1DDA">
        <w:rPr>
          <w:lang w:eastAsia="ar-SA"/>
        </w:rPr>
        <w:t xml:space="preserve"> %</w:t>
      </w:r>
    </w:p>
    <w:p w14:paraId="021C181D" w14:textId="235BAD6D" w:rsidR="006D688D" w:rsidRPr="00E01582" w:rsidRDefault="006D688D" w:rsidP="00212CC2">
      <w:pPr>
        <w:suppressAutoHyphens/>
        <w:jc w:val="both"/>
        <w:rPr>
          <w:color w:val="7030A0"/>
          <w:lang w:eastAsia="ar-SA"/>
        </w:rPr>
      </w:pPr>
      <w:r w:rsidRPr="004B1DDA">
        <w:rPr>
          <w:lang w:eastAsia="ar-SA"/>
        </w:rPr>
        <w:t xml:space="preserve">Unutar te </w:t>
      </w:r>
      <w:r w:rsidR="00282C9F" w:rsidRPr="004B1DDA">
        <w:rPr>
          <w:lang w:eastAsia="ar-SA"/>
        </w:rPr>
        <w:t>pod</w:t>
      </w:r>
      <w:r w:rsidRPr="004B1DDA">
        <w:rPr>
          <w:lang w:eastAsia="ar-SA"/>
        </w:rPr>
        <w:t>skupine rashoda, značajnija odstupanja po računima</w:t>
      </w:r>
      <w:r w:rsidRPr="00E01582">
        <w:rPr>
          <w:color w:val="7030A0"/>
          <w:lang w:eastAsia="ar-SA"/>
        </w:rPr>
        <w:t>:</w:t>
      </w:r>
    </w:p>
    <w:p w14:paraId="0F18FB1A" w14:textId="77777777" w:rsidR="00D168B1" w:rsidRPr="00E01582" w:rsidRDefault="00D168B1" w:rsidP="00212CC2">
      <w:pPr>
        <w:suppressAutoHyphens/>
        <w:jc w:val="both"/>
        <w:rPr>
          <w:color w:val="7030A0"/>
          <w:lang w:eastAsia="ar-SA"/>
        </w:rPr>
      </w:pPr>
    </w:p>
    <w:p w14:paraId="0428EDDE" w14:textId="070C8360" w:rsidR="007C1777" w:rsidRPr="004B1DDA" w:rsidRDefault="00773E73" w:rsidP="006C406D">
      <w:pPr>
        <w:suppressAutoHyphens/>
        <w:jc w:val="both"/>
        <w:rPr>
          <w:lang w:eastAsia="ar-SA"/>
        </w:rPr>
      </w:pPr>
      <w:r w:rsidRPr="004B1DDA">
        <w:rPr>
          <w:lang w:eastAsia="ar-SA"/>
        </w:rPr>
        <w:t>4221</w:t>
      </w:r>
      <w:r w:rsidR="006D688D" w:rsidRPr="004B1DDA">
        <w:rPr>
          <w:lang w:eastAsia="ar-SA"/>
        </w:rPr>
        <w:t xml:space="preserve"> – Uredska oprema i namještaj </w:t>
      </w:r>
      <w:r w:rsidR="00B83352" w:rsidRPr="004B1DDA">
        <w:rPr>
          <w:lang w:eastAsia="ar-SA"/>
        </w:rPr>
        <w:t>=</w:t>
      </w:r>
      <w:r w:rsidR="004B1DDA">
        <w:rPr>
          <w:lang w:eastAsia="ar-SA"/>
        </w:rPr>
        <w:t>31.588,34</w:t>
      </w:r>
      <w:r w:rsidR="003728D1" w:rsidRPr="004B1DDA">
        <w:rPr>
          <w:lang w:eastAsia="ar-SA"/>
        </w:rPr>
        <w:t xml:space="preserve"> EUR</w:t>
      </w:r>
      <w:r w:rsidR="00B83352" w:rsidRPr="004B1DDA">
        <w:rPr>
          <w:lang w:eastAsia="ar-SA"/>
        </w:rPr>
        <w:t xml:space="preserve"> </w:t>
      </w:r>
      <w:r w:rsidR="004B1DDA">
        <w:rPr>
          <w:lang w:eastAsia="ar-SA"/>
        </w:rPr>
        <w:t>(+201,5</w:t>
      </w:r>
      <w:r w:rsidR="00B22699" w:rsidRPr="004B1DDA">
        <w:rPr>
          <w:lang w:eastAsia="ar-SA"/>
        </w:rPr>
        <w:t xml:space="preserve"> %</w:t>
      </w:r>
      <w:r w:rsidR="003728D1" w:rsidRPr="004B1DDA">
        <w:rPr>
          <w:lang w:eastAsia="ar-SA"/>
        </w:rPr>
        <w:t>)</w:t>
      </w:r>
    </w:p>
    <w:p w14:paraId="580FBBC5" w14:textId="16916FDA" w:rsidR="0057529F" w:rsidRDefault="0057529F" w:rsidP="006C406D">
      <w:pPr>
        <w:suppressAutoHyphens/>
        <w:jc w:val="both"/>
      </w:pPr>
      <w:r>
        <w:t>U odnosu na prošlogodišnje razdoblje, izvršenje veće sukladno isplaniranim postupcima nabava.</w:t>
      </w:r>
    </w:p>
    <w:p w14:paraId="6A9AD684" w14:textId="3728898A" w:rsidR="0096732D" w:rsidRPr="004B1DDA" w:rsidRDefault="004B1DDA" w:rsidP="006C406D">
      <w:pPr>
        <w:suppressAutoHyphens/>
        <w:jc w:val="both"/>
      </w:pPr>
      <w:r>
        <w:t xml:space="preserve">Obnovljena </w:t>
      </w:r>
      <w:r w:rsidR="0057529F">
        <w:t xml:space="preserve">je </w:t>
      </w:r>
      <w:r>
        <w:t>dotrajala i naba</w:t>
      </w:r>
      <w:r w:rsidR="00702B95">
        <w:t>v</w:t>
      </w:r>
      <w:r>
        <w:t>ljena nova potrebna  računalna oprema</w:t>
      </w:r>
      <w:r w:rsidR="00495521">
        <w:t xml:space="preserve">  </w:t>
      </w:r>
      <w:r w:rsidR="00DC0341">
        <w:t xml:space="preserve">i to </w:t>
      </w:r>
      <w:r w:rsidR="00495521">
        <w:t xml:space="preserve"> dva stolna i  tri prijenosna računala, tri skenera za format A4 te jedan skener za format A3, jedan printer za kase, dva digitalna fotoaparata, te </w:t>
      </w:r>
      <w:r w:rsidR="00DC0341">
        <w:t xml:space="preserve">ostala </w:t>
      </w:r>
      <w:r w:rsidR="00495521">
        <w:t>razna fotografska oprema potrebna za foto obradu predmeta (stativ, podna svjetiljka, rasvjetna tijela, leće i sl.)</w:t>
      </w:r>
      <w:r w:rsidR="00DC0341">
        <w:t>,  uredske stolice i četiri arhivska ormara-</w:t>
      </w:r>
      <w:proofErr w:type="spellStart"/>
      <w:r w:rsidR="00DC0341">
        <w:t>ladičara</w:t>
      </w:r>
      <w:proofErr w:type="spellEnd"/>
      <w:r w:rsidR="00DC0341">
        <w:t xml:space="preserve">. </w:t>
      </w:r>
      <w:r w:rsidR="0057529F">
        <w:t>Od navedenoga, na r</w:t>
      </w:r>
      <w:r w:rsidR="00DC0341">
        <w:t>ačunaln</w:t>
      </w:r>
      <w:r w:rsidR="0057529F">
        <w:t>u</w:t>
      </w:r>
      <w:r w:rsidR="00DC0341">
        <w:t xml:space="preserve"> oprem</w:t>
      </w:r>
      <w:r w:rsidR="0057529F">
        <w:t>u se odnosi rashod</w:t>
      </w:r>
      <w:r w:rsidR="00DC0341">
        <w:t xml:space="preserve"> u vrijednosti od 15.953,60 EUR, uredski namještaj u vrijednosti od 7.213,00 EUR, ostal</w:t>
      </w:r>
      <w:r w:rsidR="0057529F">
        <w:t>u</w:t>
      </w:r>
      <w:r w:rsidR="00DC0341">
        <w:t xml:space="preserve"> uredsk</w:t>
      </w:r>
      <w:r w:rsidR="00685FDF">
        <w:t>u</w:t>
      </w:r>
      <w:r w:rsidR="00DC0341">
        <w:t xml:space="preserve"> oprem</w:t>
      </w:r>
      <w:r w:rsidR="00685FDF">
        <w:t>u</w:t>
      </w:r>
      <w:r w:rsidR="00DC0341">
        <w:t xml:space="preserve"> u  vrijednosti od 8.421,74 EUR </w:t>
      </w:r>
      <w:r w:rsidR="00BE7A65">
        <w:t>.</w:t>
      </w:r>
    </w:p>
    <w:p w14:paraId="693D3105" w14:textId="77777777" w:rsidR="006D115E" w:rsidRDefault="006D115E" w:rsidP="0096732D">
      <w:pPr>
        <w:suppressAutoHyphens/>
        <w:jc w:val="both"/>
        <w:rPr>
          <w:highlight w:val="yellow"/>
          <w:lang w:eastAsia="ar-SA"/>
        </w:rPr>
      </w:pPr>
    </w:p>
    <w:p w14:paraId="28067549" w14:textId="67E229F8" w:rsidR="006D115E" w:rsidRPr="00702B95" w:rsidRDefault="0096732D" w:rsidP="0096732D">
      <w:pPr>
        <w:suppressAutoHyphens/>
        <w:jc w:val="both"/>
        <w:rPr>
          <w:lang w:eastAsia="ar-SA"/>
        </w:rPr>
      </w:pPr>
      <w:r w:rsidRPr="00702B95">
        <w:rPr>
          <w:lang w:eastAsia="ar-SA"/>
        </w:rPr>
        <w:t xml:space="preserve">4222 – Komunikacijska oprema </w:t>
      </w:r>
      <w:r w:rsidR="00B83352" w:rsidRPr="00702B95">
        <w:rPr>
          <w:lang w:eastAsia="ar-SA"/>
        </w:rPr>
        <w:t>=</w:t>
      </w:r>
      <w:r w:rsidR="00702B95">
        <w:rPr>
          <w:lang w:eastAsia="ar-SA"/>
        </w:rPr>
        <w:t>393,59</w:t>
      </w:r>
      <w:r w:rsidR="006D115E" w:rsidRPr="00702B95">
        <w:rPr>
          <w:lang w:eastAsia="ar-SA"/>
        </w:rPr>
        <w:t xml:space="preserve"> EUR </w:t>
      </w:r>
      <w:r w:rsidR="00702B95">
        <w:rPr>
          <w:lang w:eastAsia="ar-SA"/>
        </w:rPr>
        <w:t>(-83,5</w:t>
      </w:r>
      <w:r w:rsidR="00B22699" w:rsidRPr="00702B95">
        <w:rPr>
          <w:lang w:eastAsia="ar-SA"/>
        </w:rPr>
        <w:t xml:space="preserve"> %</w:t>
      </w:r>
      <w:r w:rsidR="006D115E" w:rsidRPr="00702B95">
        <w:rPr>
          <w:lang w:eastAsia="ar-SA"/>
        </w:rPr>
        <w:t>)</w:t>
      </w:r>
    </w:p>
    <w:p w14:paraId="1098542D" w14:textId="358EF952" w:rsidR="00B83352" w:rsidRDefault="0043345B" w:rsidP="00702B95">
      <w:pPr>
        <w:suppressAutoHyphens/>
        <w:jc w:val="both"/>
      </w:pPr>
      <w:r>
        <w:t xml:space="preserve">Sukladno potrebama u Kući fresaka u </w:t>
      </w:r>
      <w:proofErr w:type="spellStart"/>
      <w:r>
        <w:t>Draguću</w:t>
      </w:r>
      <w:proofErr w:type="spellEnd"/>
      <w:r>
        <w:t xml:space="preserve">, </w:t>
      </w:r>
      <w:r w:rsidR="00657FF8" w:rsidRPr="00702B95">
        <w:t xml:space="preserve"> n</w:t>
      </w:r>
      <w:r w:rsidR="00702B95">
        <w:t>abavljen jedan</w:t>
      </w:r>
      <w:r w:rsidR="00BE7A65">
        <w:t xml:space="preserve"> LED</w:t>
      </w:r>
      <w:r w:rsidR="00702B95">
        <w:t xml:space="preserve"> televizor.</w:t>
      </w:r>
    </w:p>
    <w:p w14:paraId="7A6C9027" w14:textId="49ED6B1A" w:rsidR="00702B95" w:rsidRDefault="00702B95" w:rsidP="00702B95">
      <w:pPr>
        <w:suppressAutoHyphens/>
        <w:jc w:val="both"/>
      </w:pPr>
    </w:p>
    <w:p w14:paraId="508F359C" w14:textId="1DD74C43" w:rsidR="007C1777" w:rsidRPr="00406BA8" w:rsidRDefault="00E96E57" w:rsidP="00212CC2">
      <w:pPr>
        <w:suppressAutoHyphens/>
        <w:jc w:val="both"/>
        <w:rPr>
          <w:lang w:eastAsia="ar-SA"/>
        </w:rPr>
      </w:pPr>
      <w:r w:rsidRPr="00406BA8">
        <w:rPr>
          <w:lang w:eastAsia="ar-SA"/>
        </w:rPr>
        <w:t>4227 – Uređaji, strojevi i oprema za ostale namjene</w:t>
      </w:r>
      <w:r w:rsidR="00406BA8" w:rsidRPr="00406BA8">
        <w:rPr>
          <w:lang w:eastAsia="ar-SA"/>
        </w:rPr>
        <w:t xml:space="preserve"> –sukladno potrebama, </w:t>
      </w:r>
      <w:r w:rsidR="0096732D" w:rsidRPr="00406BA8">
        <w:rPr>
          <w:lang w:eastAsia="ar-SA"/>
        </w:rPr>
        <w:t xml:space="preserve"> </w:t>
      </w:r>
      <w:r w:rsidR="00406BA8" w:rsidRPr="00406BA8">
        <w:rPr>
          <w:lang w:eastAsia="ar-SA"/>
        </w:rPr>
        <w:t>nije izvršeno.</w:t>
      </w:r>
      <w:r w:rsidR="00AE0DDE" w:rsidRPr="00406BA8">
        <w:rPr>
          <w:lang w:eastAsia="ar-SA"/>
        </w:rPr>
        <w:t xml:space="preserve"> </w:t>
      </w:r>
    </w:p>
    <w:p w14:paraId="3E936E44" w14:textId="7B22AD36" w:rsidR="00D13CF7" w:rsidRPr="00E01582" w:rsidRDefault="00D13CF7" w:rsidP="00212CC2">
      <w:pPr>
        <w:suppressAutoHyphens/>
        <w:jc w:val="both"/>
        <w:rPr>
          <w:color w:val="7030A0"/>
          <w:highlight w:val="yellow"/>
          <w:lang w:eastAsia="ar-SA"/>
        </w:rPr>
      </w:pPr>
    </w:p>
    <w:p w14:paraId="28FCA4BF" w14:textId="03AE5507" w:rsidR="00AE0DDE" w:rsidRPr="003D1B59" w:rsidRDefault="00AE0DDE" w:rsidP="00AE0DDE">
      <w:pPr>
        <w:suppressAutoHyphens/>
        <w:jc w:val="both"/>
        <w:rPr>
          <w:lang w:eastAsia="ar-SA"/>
        </w:rPr>
      </w:pPr>
      <w:r w:rsidRPr="003D1B59">
        <w:rPr>
          <w:b/>
          <w:i/>
          <w:lang w:eastAsia="ar-SA"/>
        </w:rPr>
        <w:t>424</w:t>
      </w:r>
      <w:r w:rsidRPr="003D1B59">
        <w:rPr>
          <w:lang w:eastAsia="ar-SA"/>
        </w:rPr>
        <w:t xml:space="preserve"> – Knjige, umjetnička djela i ostale izložbene vrijednosti </w:t>
      </w:r>
      <w:r w:rsidR="00D566A2" w:rsidRPr="003D1B59">
        <w:rPr>
          <w:lang w:eastAsia="ar-SA"/>
        </w:rPr>
        <w:t>– izvršenje=</w:t>
      </w:r>
      <w:r w:rsidR="003D1B59">
        <w:rPr>
          <w:lang w:eastAsia="ar-SA"/>
        </w:rPr>
        <w:t>128.789,22</w:t>
      </w:r>
      <w:r w:rsidR="00C86E65" w:rsidRPr="003D1B59">
        <w:rPr>
          <w:lang w:eastAsia="ar-SA"/>
        </w:rPr>
        <w:t xml:space="preserve"> EUR</w:t>
      </w:r>
      <w:r w:rsidR="00D566A2" w:rsidRPr="003D1B59">
        <w:rPr>
          <w:lang w:eastAsia="ar-SA"/>
        </w:rPr>
        <w:t xml:space="preserve"> //202</w:t>
      </w:r>
      <w:r w:rsidR="003D1B59">
        <w:rPr>
          <w:lang w:eastAsia="ar-SA"/>
        </w:rPr>
        <w:t>3</w:t>
      </w:r>
      <w:r w:rsidR="00D566A2" w:rsidRPr="003D1B59">
        <w:rPr>
          <w:lang w:eastAsia="ar-SA"/>
        </w:rPr>
        <w:t>.</w:t>
      </w:r>
      <w:r w:rsidRPr="003D1B59">
        <w:rPr>
          <w:lang w:eastAsia="ar-SA"/>
        </w:rPr>
        <w:t xml:space="preserve">= </w:t>
      </w:r>
      <w:r w:rsidR="003D1B59">
        <w:rPr>
          <w:lang w:eastAsia="ar-SA"/>
        </w:rPr>
        <w:t>-24</w:t>
      </w:r>
      <w:r w:rsidR="00C86E65" w:rsidRPr="003D1B59">
        <w:rPr>
          <w:lang w:eastAsia="ar-SA"/>
        </w:rPr>
        <w:t xml:space="preserve"> %</w:t>
      </w:r>
    </w:p>
    <w:p w14:paraId="26B3B0E7" w14:textId="77777777" w:rsidR="00AE0DDE" w:rsidRPr="00E01582" w:rsidRDefault="00AE0DDE" w:rsidP="00AE0DDE">
      <w:pPr>
        <w:suppressAutoHyphens/>
        <w:jc w:val="both"/>
        <w:rPr>
          <w:color w:val="7030A0"/>
          <w:lang w:eastAsia="ar-SA"/>
        </w:rPr>
      </w:pPr>
    </w:p>
    <w:p w14:paraId="6BB18CAA" w14:textId="32DA2D30" w:rsidR="00AE0DDE" w:rsidRDefault="00AE0DDE" w:rsidP="00AE0DDE">
      <w:pPr>
        <w:suppressAutoHyphens/>
        <w:jc w:val="both"/>
        <w:rPr>
          <w:lang w:eastAsia="ar-SA"/>
        </w:rPr>
      </w:pPr>
      <w:r w:rsidRPr="00C612C5">
        <w:rPr>
          <w:lang w:eastAsia="ar-SA"/>
        </w:rPr>
        <w:t xml:space="preserve">Unutar te </w:t>
      </w:r>
      <w:r w:rsidR="00C86E65" w:rsidRPr="00C612C5">
        <w:rPr>
          <w:lang w:eastAsia="ar-SA"/>
        </w:rPr>
        <w:t>pod</w:t>
      </w:r>
      <w:r w:rsidRPr="00C612C5">
        <w:rPr>
          <w:lang w:eastAsia="ar-SA"/>
        </w:rPr>
        <w:t>skupine rashoda, odstupanja po račun</w:t>
      </w:r>
      <w:r w:rsidR="00C86E65" w:rsidRPr="00C612C5">
        <w:rPr>
          <w:lang w:eastAsia="ar-SA"/>
        </w:rPr>
        <w:t>u</w:t>
      </w:r>
      <w:r w:rsidRPr="00C612C5">
        <w:rPr>
          <w:lang w:eastAsia="ar-SA"/>
        </w:rPr>
        <w:t>:</w:t>
      </w:r>
    </w:p>
    <w:p w14:paraId="7704616D" w14:textId="77777777" w:rsidR="00754D53" w:rsidRPr="00C612C5" w:rsidRDefault="00754D53" w:rsidP="00AE0DDE">
      <w:pPr>
        <w:suppressAutoHyphens/>
        <w:jc w:val="both"/>
        <w:rPr>
          <w:lang w:eastAsia="ar-SA"/>
        </w:rPr>
      </w:pPr>
    </w:p>
    <w:p w14:paraId="4948418D" w14:textId="17CDC445" w:rsidR="00AE0DDE" w:rsidRDefault="00C612C5" w:rsidP="00212CC2">
      <w:pPr>
        <w:suppressAutoHyphens/>
        <w:jc w:val="both"/>
        <w:rPr>
          <w:lang w:eastAsia="ar-SA"/>
        </w:rPr>
      </w:pPr>
      <w:r w:rsidRPr="00C612C5">
        <w:rPr>
          <w:lang w:eastAsia="ar-SA"/>
        </w:rPr>
        <w:t xml:space="preserve">4241 </w:t>
      </w:r>
      <w:r>
        <w:rPr>
          <w:lang w:eastAsia="ar-SA"/>
        </w:rPr>
        <w:t>–</w:t>
      </w:r>
      <w:r w:rsidRPr="00C612C5">
        <w:rPr>
          <w:lang w:eastAsia="ar-SA"/>
        </w:rPr>
        <w:t xml:space="preserve"> Knjige</w:t>
      </w:r>
      <w:r>
        <w:rPr>
          <w:lang w:eastAsia="ar-SA"/>
        </w:rPr>
        <w:t xml:space="preserve"> =733,30 EUR (+26,8)</w:t>
      </w:r>
    </w:p>
    <w:p w14:paraId="4BEF43C9" w14:textId="6F715269" w:rsidR="00C612C5" w:rsidRDefault="00C612C5" w:rsidP="00212CC2">
      <w:pPr>
        <w:suppressAutoHyphens/>
        <w:jc w:val="both"/>
        <w:rPr>
          <w:lang w:eastAsia="ar-SA"/>
        </w:rPr>
      </w:pPr>
      <w:r>
        <w:rPr>
          <w:lang w:eastAsia="ar-SA"/>
        </w:rPr>
        <w:t>Prema potrebama stručnih djelatnika.</w:t>
      </w:r>
    </w:p>
    <w:p w14:paraId="697369B9" w14:textId="77777777" w:rsidR="00C612C5" w:rsidRPr="00C612C5" w:rsidRDefault="00C612C5" w:rsidP="00212CC2">
      <w:pPr>
        <w:suppressAutoHyphens/>
        <w:jc w:val="both"/>
        <w:rPr>
          <w:lang w:eastAsia="ar-SA"/>
        </w:rPr>
      </w:pPr>
    </w:p>
    <w:p w14:paraId="7EFA19E6" w14:textId="577CE536" w:rsidR="007C1777" w:rsidRPr="00C612C5" w:rsidRDefault="00AE0DDE" w:rsidP="00212CC2">
      <w:pPr>
        <w:suppressAutoHyphens/>
        <w:jc w:val="both"/>
        <w:rPr>
          <w:lang w:eastAsia="ar-SA"/>
        </w:rPr>
      </w:pPr>
      <w:r w:rsidRPr="00C612C5">
        <w:rPr>
          <w:lang w:eastAsia="ar-SA"/>
        </w:rPr>
        <w:t xml:space="preserve">4243 – Muzejski izlošci i predmeti prirodnih rijetkosti </w:t>
      </w:r>
      <w:r w:rsidR="00D566A2" w:rsidRPr="00C612C5">
        <w:rPr>
          <w:lang w:eastAsia="ar-SA"/>
        </w:rPr>
        <w:t>=</w:t>
      </w:r>
      <w:r w:rsidR="00C612C5">
        <w:rPr>
          <w:lang w:eastAsia="ar-SA"/>
        </w:rPr>
        <w:t>128.055,92</w:t>
      </w:r>
      <w:r w:rsidR="00C86E65" w:rsidRPr="00C612C5">
        <w:rPr>
          <w:lang w:eastAsia="ar-SA"/>
        </w:rPr>
        <w:t xml:space="preserve"> EUR</w:t>
      </w:r>
      <w:r w:rsidR="00D566A2" w:rsidRPr="00C612C5">
        <w:rPr>
          <w:lang w:eastAsia="ar-SA"/>
        </w:rPr>
        <w:t xml:space="preserve"> </w:t>
      </w:r>
      <w:r w:rsidR="00C612C5">
        <w:rPr>
          <w:lang w:eastAsia="ar-SA"/>
        </w:rPr>
        <w:t>(-24,2</w:t>
      </w:r>
      <w:r w:rsidR="00B22699" w:rsidRPr="00C612C5">
        <w:rPr>
          <w:lang w:eastAsia="ar-SA"/>
        </w:rPr>
        <w:t xml:space="preserve"> %</w:t>
      </w:r>
      <w:r w:rsidR="00C86E65" w:rsidRPr="00C612C5">
        <w:rPr>
          <w:lang w:eastAsia="ar-SA"/>
        </w:rPr>
        <w:t>)</w:t>
      </w:r>
    </w:p>
    <w:p w14:paraId="0664AFFC" w14:textId="32534408" w:rsidR="00D13CF7" w:rsidRPr="00C612C5" w:rsidRDefault="00BD2B72" w:rsidP="00212CC2">
      <w:pPr>
        <w:suppressAutoHyphens/>
        <w:jc w:val="both"/>
        <w:rPr>
          <w:lang w:eastAsia="ar-SA"/>
        </w:rPr>
      </w:pPr>
      <w:r w:rsidRPr="00C612C5">
        <w:rPr>
          <w:lang w:eastAsia="ar-SA"/>
        </w:rPr>
        <w:t>R</w:t>
      </w:r>
      <w:r w:rsidR="005D7B51" w:rsidRPr="00C612C5">
        <w:rPr>
          <w:lang w:eastAsia="ar-SA"/>
        </w:rPr>
        <w:t xml:space="preserve">estaurirana je i </w:t>
      </w:r>
      <w:r w:rsidR="00AE0DDE" w:rsidRPr="00C612C5">
        <w:rPr>
          <w:lang w:eastAsia="ar-SA"/>
        </w:rPr>
        <w:t>nabavljena muzejska građa sukladno politici otkupa iste,</w:t>
      </w:r>
      <w:r w:rsidR="00393C17" w:rsidRPr="00C612C5">
        <w:rPr>
          <w:lang w:eastAsia="ar-SA"/>
        </w:rPr>
        <w:t xml:space="preserve">  </w:t>
      </w:r>
      <w:r w:rsidR="00AE0DDE" w:rsidRPr="00C612C5">
        <w:rPr>
          <w:lang w:eastAsia="ar-SA"/>
        </w:rPr>
        <w:t xml:space="preserve"> a razlika ostvarenja u odnosu na proteklu godinu</w:t>
      </w:r>
      <w:r w:rsidR="00FE590B" w:rsidRPr="00C612C5">
        <w:rPr>
          <w:lang w:eastAsia="ar-SA"/>
        </w:rPr>
        <w:t xml:space="preserve">, </w:t>
      </w:r>
      <w:r w:rsidR="00AE0DDE" w:rsidRPr="00C612C5">
        <w:rPr>
          <w:lang w:eastAsia="ar-SA"/>
        </w:rPr>
        <w:t xml:space="preserve"> </w:t>
      </w:r>
      <w:r w:rsidR="00C612C5">
        <w:rPr>
          <w:lang w:eastAsia="ar-SA"/>
        </w:rPr>
        <w:t xml:space="preserve">rezultat je prošlogodišnje </w:t>
      </w:r>
      <w:r w:rsidR="00F10D68">
        <w:rPr>
          <w:lang w:eastAsia="ar-SA"/>
        </w:rPr>
        <w:t xml:space="preserve">velike </w:t>
      </w:r>
      <w:r w:rsidR="00C612C5">
        <w:rPr>
          <w:lang w:eastAsia="ar-SA"/>
        </w:rPr>
        <w:t>vrijedn</w:t>
      </w:r>
      <w:r w:rsidR="00F10D68">
        <w:rPr>
          <w:lang w:eastAsia="ar-SA"/>
        </w:rPr>
        <w:t>osti</w:t>
      </w:r>
      <w:r w:rsidR="00C612C5">
        <w:rPr>
          <w:lang w:eastAsia="ar-SA"/>
        </w:rPr>
        <w:t xml:space="preserve"> donacije</w:t>
      </w:r>
      <w:r w:rsidR="00F10D68">
        <w:rPr>
          <w:lang w:eastAsia="ar-SA"/>
        </w:rPr>
        <w:t xml:space="preserve"> (100.966,96 EUR)</w:t>
      </w:r>
      <w:r w:rsidR="00C612C5">
        <w:rPr>
          <w:lang w:eastAsia="ar-SA"/>
        </w:rPr>
        <w:t>.</w:t>
      </w:r>
      <w:r w:rsidR="004C55FB">
        <w:rPr>
          <w:lang w:eastAsia="ar-SA"/>
        </w:rPr>
        <w:t xml:space="preserve"> </w:t>
      </w:r>
      <w:r w:rsidR="00F10D68">
        <w:rPr>
          <w:lang w:eastAsia="ar-SA"/>
        </w:rPr>
        <w:t>U ovom je razdoblju o</w:t>
      </w:r>
      <w:r w:rsidR="004C55FB">
        <w:rPr>
          <w:lang w:eastAsia="ar-SA"/>
        </w:rPr>
        <w:t xml:space="preserve">tkupljeno  građe u vrijednosti od 123.983,42 EUR, restaurirano u vrijednosti od 3.237,5 EUR a </w:t>
      </w:r>
      <w:r w:rsidR="002C7B98">
        <w:rPr>
          <w:lang w:eastAsia="ar-SA"/>
        </w:rPr>
        <w:t>primljeno kao dar od različitih fizičkih osoba</w:t>
      </w:r>
      <w:r w:rsidR="004C55FB">
        <w:rPr>
          <w:lang w:eastAsia="ar-SA"/>
        </w:rPr>
        <w:t xml:space="preserve"> u vrijednosti od 835,00 EUR.</w:t>
      </w:r>
    </w:p>
    <w:p w14:paraId="0553DC2B" w14:textId="77777777" w:rsidR="007C1777" w:rsidRPr="00E01582" w:rsidRDefault="007C1777" w:rsidP="004802A5">
      <w:pPr>
        <w:suppressAutoHyphens/>
        <w:jc w:val="both"/>
        <w:rPr>
          <w:b/>
          <w:i/>
          <w:color w:val="7030A0"/>
          <w:lang w:eastAsia="ar-SA"/>
        </w:rPr>
      </w:pPr>
    </w:p>
    <w:p w14:paraId="1E4B2F36" w14:textId="77777777" w:rsidR="009254E0" w:rsidRDefault="004802A5" w:rsidP="004802A5">
      <w:pPr>
        <w:suppressAutoHyphens/>
        <w:jc w:val="both"/>
        <w:rPr>
          <w:lang w:eastAsia="ar-SA"/>
        </w:rPr>
      </w:pPr>
      <w:r w:rsidRPr="009254E0">
        <w:rPr>
          <w:b/>
          <w:i/>
          <w:lang w:eastAsia="ar-SA"/>
        </w:rPr>
        <w:t>426</w:t>
      </w:r>
      <w:r w:rsidRPr="009254E0">
        <w:rPr>
          <w:lang w:eastAsia="ar-SA"/>
        </w:rPr>
        <w:t xml:space="preserve"> – </w:t>
      </w:r>
      <w:r w:rsidR="00281B47" w:rsidRPr="009254E0">
        <w:rPr>
          <w:lang w:eastAsia="ar-SA"/>
        </w:rPr>
        <w:t>Nematerijalna proizvedena imovina-</w:t>
      </w:r>
      <w:r w:rsidRPr="009254E0">
        <w:rPr>
          <w:lang w:eastAsia="ar-SA"/>
        </w:rPr>
        <w:t xml:space="preserve"> </w:t>
      </w:r>
      <w:r w:rsidR="009254E0">
        <w:rPr>
          <w:lang w:eastAsia="ar-SA"/>
        </w:rPr>
        <w:t xml:space="preserve">izvršenje = 3.750,00 EUR </w:t>
      </w:r>
    </w:p>
    <w:p w14:paraId="52477A01" w14:textId="7F7A4B45" w:rsidR="00AE0DDE" w:rsidRPr="009254E0" w:rsidRDefault="009254E0" w:rsidP="004802A5">
      <w:pPr>
        <w:suppressAutoHyphens/>
        <w:jc w:val="both"/>
        <w:rPr>
          <w:i/>
          <w:lang w:eastAsia="ar-SA"/>
        </w:rPr>
      </w:pPr>
      <w:r>
        <w:rPr>
          <w:lang w:eastAsia="ar-SA"/>
        </w:rPr>
        <w:t xml:space="preserve">U prošlogodišnjem izvještajnom razdoblju  ovaj rashod nije izvršen. U ovom razdoblju, izvršena nabava izrade web aplikacije za potrebe projekta </w:t>
      </w:r>
      <w:r w:rsidRPr="009254E0">
        <w:rPr>
          <w:i/>
          <w:lang w:eastAsia="ar-SA"/>
        </w:rPr>
        <w:t>Žbuke kroz vrijeme-istarska povijest u rukama zidara.</w:t>
      </w:r>
      <w:r w:rsidR="00F0115B" w:rsidRPr="009254E0">
        <w:rPr>
          <w:i/>
          <w:lang w:eastAsia="ar-SA"/>
        </w:rPr>
        <w:t xml:space="preserve"> </w:t>
      </w:r>
    </w:p>
    <w:p w14:paraId="7F4456B5" w14:textId="254736A1" w:rsidR="00517DB8" w:rsidRPr="00A13622" w:rsidRDefault="00517DB8" w:rsidP="00212CC2">
      <w:pPr>
        <w:suppressAutoHyphens/>
        <w:jc w:val="both"/>
        <w:rPr>
          <w:highlight w:val="yellow"/>
          <w:lang w:eastAsia="ar-SA"/>
        </w:rPr>
      </w:pPr>
    </w:p>
    <w:p w14:paraId="4DB1EA64" w14:textId="1308A32A" w:rsidR="00281B47" w:rsidRPr="00C86E65" w:rsidRDefault="00281B47" w:rsidP="00281B47">
      <w:pPr>
        <w:suppressAutoHyphens/>
        <w:jc w:val="both"/>
        <w:rPr>
          <w:b/>
          <w:lang w:eastAsia="ar-SA"/>
        </w:rPr>
      </w:pPr>
      <w:r w:rsidRPr="00C86E65">
        <w:rPr>
          <w:b/>
          <w:lang w:eastAsia="ar-SA"/>
        </w:rPr>
        <w:lastRenderedPageBreak/>
        <w:t xml:space="preserve">Ukupni rashodi za nabavu nefinancijske imovine izvršeni su u iznosu od  </w:t>
      </w:r>
      <w:r w:rsidR="00462C28">
        <w:rPr>
          <w:b/>
          <w:lang w:eastAsia="ar-SA"/>
        </w:rPr>
        <w:t>297.902,58</w:t>
      </w:r>
      <w:r w:rsidR="00C86E65" w:rsidRPr="00C86E65">
        <w:rPr>
          <w:b/>
          <w:lang w:eastAsia="ar-SA"/>
        </w:rPr>
        <w:t xml:space="preserve"> EUR</w:t>
      </w:r>
      <w:r w:rsidRPr="00C86E65">
        <w:rPr>
          <w:b/>
          <w:lang w:eastAsia="ar-SA"/>
        </w:rPr>
        <w:t xml:space="preserve">. </w:t>
      </w:r>
    </w:p>
    <w:p w14:paraId="7E363555" w14:textId="599D5C9C" w:rsidR="00C86E65" w:rsidRPr="00A7062D" w:rsidRDefault="00C86E65" w:rsidP="00281B47">
      <w:pPr>
        <w:suppressAutoHyphens/>
        <w:jc w:val="both"/>
        <w:rPr>
          <w:lang w:eastAsia="ar-SA"/>
        </w:rPr>
      </w:pPr>
      <w:r w:rsidRPr="00A7062D">
        <w:rPr>
          <w:lang w:eastAsia="ar-SA"/>
        </w:rPr>
        <w:t>Na otkup</w:t>
      </w:r>
      <w:r w:rsidR="00462C28" w:rsidRPr="00A7062D">
        <w:rPr>
          <w:lang w:eastAsia="ar-SA"/>
        </w:rPr>
        <w:t>, restauraciju</w:t>
      </w:r>
      <w:r w:rsidRPr="00A7062D">
        <w:rPr>
          <w:lang w:eastAsia="ar-SA"/>
        </w:rPr>
        <w:t xml:space="preserve"> i donaciju muzejske građe</w:t>
      </w:r>
      <w:r w:rsidR="00462C28" w:rsidRPr="00A7062D">
        <w:rPr>
          <w:lang w:eastAsia="ar-SA"/>
        </w:rPr>
        <w:t xml:space="preserve"> te nabavu knjiga </w:t>
      </w:r>
      <w:r w:rsidRPr="00A7062D">
        <w:rPr>
          <w:lang w:eastAsia="ar-SA"/>
        </w:rPr>
        <w:t xml:space="preserve"> odnosi se </w:t>
      </w:r>
      <w:r w:rsidR="00462C28" w:rsidRPr="00A7062D">
        <w:rPr>
          <w:lang w:eastAsia="ar-SA"/>
        </w:rPr>
        <w:t>43</w:t>
      </w:r>
      <w:r w:rsidRPr="00A7062D">
        <w:rPr>
          <w:lang w:eastAsia="ar-SA"/>
        </w:rPr>
        <w:t xml:space="preserve"> %  rashoda za  </w:t>
      </w:r>
      <w:r w:rsidR="00462C28" w:rsidRPr="00A7062D">
        <w:rPr>
          <w:lang w:eastAsia="ar-SA"/>
        </w:rPr>
        <w:t xml:space="preserve">nabavu </w:t>
      </w:r>
      <w:r w:rsidRPr="00A7062D">
        <w:rPr>
          <w:lang w:eastAsia="ar-SA"/>
        </w:rPr>
        <w:t>nefinancijske imovine</w:t>
      </w:r>
      <w:r w:rsidR="00D3641B" w:rsidRPr="00A7062D">
        <w:rPr>
          <w:lang w:eastAsia="ar-SA"/>
        </w:rPr>
        <w:t xml:space="preserve">. Ulaganje u tuđu imovinu predstavlja </w:t>
      </w:r>
      <w:r w:rsidR="009B4F83" w:rsidRPr="00A7062D">
        <w:rPr>
          <w:lang w:eastAsia="ar-SA"/>
        </w:rPr>
        <w:t>4</w:t>
      </w:r>
      <w:r w:rsidR="00D3641B" w:rsidRPr="00A7062D">
        <w:rPr>
          <w:lang w:eastAsia="ar-SA"/>
        </w:rPr>
        <w:t xml:space="preserve">5 % dok se nabavu opreme odnosi ostatak od </w:t>
      </w:r>
      <w:r w:rsidR="009B4F83" w:rsidRPr="00A7062D">
        <w:rPr>
          <w:lang w:eastAsia="ar-SA"/>
        </w:rPr>
        <w:t>12</w:t>
      </w:r>
      <w:r w:rsidR="00D3641B" w:rsidRPr="00A7062D">
        <w:rPr>
          <w:lang w:eastAsia="ar-SA"/>
        </w:rPr>
        <w:t xml:space="preserve"> %. </w:t>
      </w:r>
    </w:p>
    <w:p w14:paraId="4611B384" w14:textId="77777777" w:rsidR="00281B47" w:rsidRPr="00E01582" w:rsidRDefault="00281B47" w:rsidP="00281B47">
      <w:pPr>
        <w:suppressAutoHyphens/>
        <w:jc w:val="both"/>
        <w:rPr>
          <w:color w:val="7030A0"/>
          <w:highlight w:val="yellow"/>
          <w:lang w:eastAsia="ar-SA"/>
        </w:rPr>
      </w:pPr>
    </w:p>
    <w:p w14:paraId="7048662F" w14:textId="39FA293B" w:rsidR="00D3641B" w:rsidRPr="00A7062D" w:rsidRDefault="00D3641B" w:rsidP="00A7062D">
      <w:pPr>
        <w:suppressAutoHyphens/>
        <w:jc w:val="both"/>
        <w:rPr>
          <w:bCs/>
          <w:lang w:eastAsia="ar-SA"/>
        </w:rPr>
      </w:pPr>
      <w:r w:rsidRPr="00A7062D">
        <w:rPr>
          <w:bCs/>
          <w:lang w:eastAsia="ar-SA"/>
        </w:rPr>
        <w:t xml:space="preserve">Ostvaren je manjak prihoda od nefinancijske imovine u iznosu od </w:t>
      </w:r>
      <w:r w:rsidR="00A7062D" w:rsidRPr="00A7062D">
        <w:rPr>
          <w:bCs/>
          <w:lang w:eastAsia="ar-SA"/>
        </w:rPr>
        <w:t>297</w:t>
      </w:r>
      <w:r w:rsidR="00A7062D">
        <w:rPr>
          <w:bCs/>
          <w:lang w:eastAsia="ar-SA"/>
        </w:rPr>
        <w:t>.</w:t>
      </w:r>
      <w:r w:rsidR="00A7062D" w:rsidRPr="00A7062D">
        <w:rPr>
          <w:bCs/>
          <w:lang w:eastAsia="ar-SA"/>
        </w:rPr>
        <w:t>902,58</w:t>
      </w:r>
      <w:r w:rsidRPr="00A7062D">
        <w:rPr>
          <w:bCs/>
          <w:lang w:eastAsia="ar-SA"/>
        </w:rPr>
        <w:t xml:space="preserve"> EUR.</w:t>
      </w:r>
    </w:p>
    <w:p w14:paraId="24851934" w14:textId="77777777" w:rsidR="00D3641B" w:rsidRPr="00A7062D" w:rsidRDefault="00D3641B" w:rsidP="00A7062D">
      <w:pPr>
        <w:suppressAutoHyphens/>
        <w:jc w:val="both"/>
        <w:rPr>
          <w:bCs/>
          <w:lang w:eastAsia="ar-SA"/>
        </w:rPr>
      </w:pPr>
      <w:r w:rsidRPr="00A7062D">
        <w:rPr>
          <w:bCs/>
          <w:lang w:eastAsia="ar-SA"/>
        </w:rPr>
        <w:t>Manjak je metodološke prirode jer je prihod za nabavu nefinancijske imovine osiguran.</w:t>
      </w:r>
    </w:p>
    <w:p w14:paraId="2124AABF" w14:textId="3E41BA15" w:rsidR="00D3641B" w:rsidRDefault="00D3641B" w:rsidP="00A7062D">
      <w:pPr>
        <w:suppressAutoHyphens/>
        <w:jc w:val="both"/>
        <w:rPr>
          <w:bCs/>
          <w:lang w:eastAsia="ar-SA"/>
        </w:rPr>
      </w:pPr>
      <w:r w:rsidRPr="00A7062D">
        <w:rPr>
          <w:bCs/>
          <w:lang w:eastAsia="ar-SA"/>
        </w:rPr>
        <w:t>Isti će biti knjigovodstveno podmiren donošenjem Odluke o raspodjeli rezultata temeljem koje će se iz viška iz redovnog poslovanja pokriti manjak od nefinancijske imovine.</w:t>
      </w:r>
    </w:p>
    <w:p w14:paraId="7A8C7C43" w14:textId="77777777" w:rsidR="00185414" w:rsidRPr="00A7062D" w:rsidRDefault="00185414" w:rsidP="00A7062D">
      <w:pPr>
        <w:suppressAutoHyphens/>
        <w:jc w:val="both"/>
        <w:rPr>
          <w:bCs/>
          <w:lang w:eastAsia="ar-SA"/>
        </w:rPr>
      </w:pPr>
    </w:p>
    <w:p w14:paraId="2B203647" w14:textId="4773B634" w:rsidR="00D3641B" w:rsidRPr="004B5F6D" w:rsidRDefault="00D3641B" w:rsidP="00D3641B">
      <w:pPr>
        <w:suppressAutoHyphens/>
        <w:jc w:val="both"/>
        <w:rPr>
          <w:lang w:eastAsia="ar-SA"/>
        </w:rPr>
      </w:pPr>
      <w:r w:rsidRPr="004B5F6D">
        <w:rPr>
          <w:lang w:eastAsia="ar-SA"/>
        </w:rPr>
        <w:t>REKAPITULACIJA:</w:t>
      </w:r>
    </w:p>
    <w:p w14:paraId="3D21B9BD" w14:textId="77777777" w:rsidR="00D3641B" w:rsidRPr="004B5F6D" w:rsidRDefault="00D3641B" w:rsidP="00D3641B">
      <w:pPr>
        <w:suppressAutoHyphens/>
        <w:jc w:val="both"/>
        <w:rPr>
          <w:lang w:eastAsia="ar-SA"/>
        </w:rPr>
      </w:pPr>
    </w:p>
    <w:p w14:paraId="653CF182" w14:textId="09567677" w:rsidR="00D3641B" w:rsidRPr="004B5F6D" w:rsidRDefault="00D3641B" w:rsidP="00D3641B">
      <w:pPr>
        <w:suppressAutoHyphens/>
        <w:jc w:val="both"/>
        <w:rPr>
          <w:lang w:eastAsia="ar-SA"/>
        </w:rPr>
      </w:pPr>
      <w:r w:rsidRPr="004B5F6D">
        <w:rPr>
          <w:lang w:eastAsia="ar-SA"/>
        </w:rPr>
        <w:t>Ukupni prihodi, ostvareni su u iznosu od 1.</w:t>
      </w:r>
      <w:r w:rsidR="00E01582">
        <w:rPr>
          <w:lang w:eastAsia="ar-SA"/>
        </w:rPr>
        <w:t>429.930,03</w:t>
      </w:r>
      <w:r w:rsidRPr="004B5F6D">
        <w:rPr>
          <w:lang w:eastAsia="ar-SA"/>
        </w:rPr>
        <w:t xml:space="preserve"> EUR.</w:t>
      </w:r>
    </w:p>
    <w:p w14:paraId="6E0A00A2" w14:textId="6B51C29D" w:rsidR="00D3641B" w:rsidRPr="004B5F6D" w:rsidRDefault="00D3641B" w:rsidP="00D3641B">
      <w:pPr>
        <w:suppressAutoHyphens/>
        <w:jc w:val="both"/>
        <w:rPr>
          <w:lang w:eastAsia="ar-SA"/>
        </w:rPr>
      </w:pPr>
      <w:r w:rsidRPr="004B5F6D">
        <w:rPr>
          <w:lang w:eastAsia="ar-SA"/>
        </w:rPr>
        <w:t xml:space="preserve">Ukupni rashodi, izvršeni su u iznosu od  </w:t>
      </w:r>
      <w:r w:rsidR="00E01582">
        <w:rPr>
          <w:lang w:eastAsia="ar-SA"/>
        </w:rPr>
        <w:t xml:space="preserve">1.342.259,75 </w:t>
      </w:r>
      <w:r w:rsidRPr="004B5F6D">
        <w:rPr>
          <w:lang w:eastAsia="ar-SA"/>
        </w:rPr>
        <w:t>EUR.</w:t>
      </w:r>
    </w:p>
    <w:p w14:paraId="10C74316" w14:textId="77777777" w:rsidR="00D3641B" w:rsidRPr="00270310" w:rsidRDefault="00D3641B" w:rsidP="00D3641B">
      <w:pPr>
        <w:suppressAutoHyphens/>
        <w:jc w:val="both"/>
        <w:rPr>
          <w:highlight w:val="yellow"/>
          <w:lang w:eastAsia="ar-SA"/>
        </w:rPr>
      </w:pPr>
    </w:p>
    <w:p w14:paraId="47655CC3" w14:textId="6E648C70" w:rsidR="00D3641B" w:rsidRPr="004B5F6D" w:rsidRDefault="00D3641B" w:rsidP="00D3641B">
      <w:pPr>
        <w:suppressAutoHyphens/>
        <w:jc w:val="both"/>
        <w:rPr>
          <w:lang w:eastAsia="ar-SA"/>
        </w:rPr>
      </w:pPr>
      <w:r w:rsidRPr="004B5F6D">
        <w:rPr>
          <w:lang w:eastAsia="ar-SA"/>
        </w:rPr>
        <w:t xml:space="preserve">Na dan </w:t>
      </w:r>
      <w:r w:rsidR="00F050FF">
        <w:rPr>
          <w:lang w:eastAsia="ar-SA"/>
        </w:rPr>
        <w:t>31.12.2023</w:t>
      </w:r>
      <w:r w:rsidRPr="004B5F6D">
        <w:rPr>
          <w:lang w:eastAsia="ar-SA"/>
        </w:rPr>
        <w:t xml:space="preserve">. godine ostvaren je </w:t>
      </w:r>
      <w:r w:rsidR="00E01582">
        <w:rPr>
          <w:lang w:eastAsia="ar-SA"/>
        </w:rPr>
        <w:t>ukupan</w:t>
      </w:r>
      <w:r w:rsidRPr="004B5F6D">
        <w:rPr>
          <w:lang w:eastAsia="ar-SA"/>
        </w:rPr>
        <w:t xml:space="preserve"> višak prihoda u iznosu od </w:t>
      </w:r>
      <w:r w:rsidR="00E01582">
        <w:rPr>
          <w:lang w:eastAsia="ar-SA"/>
        </w:rPr>
        <w:t>548.604,55</w:t>
      </w:r>
      <w:r w:rsidRPr="004B5F6D">
        <w:rPr>
          <w:lang w:eastAsia="ar-SA"/>
        </w:rPr>
        <w:t xml:space="preserve"> EUR; odnosno </w:t>
      </w:r>
      <w:r w:rsidR="00E01582">
        <w:rPr>
          <w:lang w:eastAsia="ar-SA"/>
        </w:rPr>
        <w:t>563.501,41</w:t>
      </w:r>
      <w:r w:rsidRPr="004B5F6D">
        <w:rPr>
          <w:lang w:eastAsia="ar-SA"/>
        </w:rPr>
        <w:t xml:space="preserve"> EUR višak prihoda poslovanja te </w:t>
      </w:r>
      <w:r w:rsidR="00E01582">
        <w:rPr>
          <w:lang w:eastAsia="ar-SA"/>
        </w:rPr>
        <w:t>14.896,86</w:t>
      </w:r>
      <w:r w:rsidRPr="004B5F6D">
        <w:rPr>
          <w:lang w:eastAsia="ar-SA"/>
        </w:rPr>
        <w:t xml:space="preserve"> EUR </w:t>
      </w:r>
      <w:r w:rsidR="00E01582">
        <w:rPr>
          <w:lang w:eastAsia="ar-SA"/>
        </w:rPr>
        <w:t>manjak</w:t>
      </w:r>
      <w:r w:rsidRPr="004B5F6D">
        <w:rPr>
          <w:lang w:eastAsia="ar-SA"/>
        </w:rPr>
        <w:t xml:space="preserve"> prihoda od nefinancijske imovine.</w:t>
      </w:r>
    </w:p>
    <w:p w14:paraId="16A48068" w14:textId="67CFDBAA" w:rsidR="00D3641B" w:rsidRDefault="00D3641B" w:rsidP="00D3641B">
      <w:pPr>
        <w:suppressAutoHyphens/>
        <w:jc w:val="both"/>
        <w:rPr>
          <w:lang w:eastAsia="ar-SA"/>
        </w:rPr>
      </w:pPr>
    </w:p>
    <w:p w14:paraId="1AF472E7" w14:textId="17917328" w:rsidR="006365B5" w:rsidRPr="004B5F6D" w:rsidRDefault="006365B5" w:rsidP="00D3641B">
      <w:pPr>
        <w:suppressAutoHyphens/>
        <w:jc w:val="both"/>
        <w:rPr>
          <w:lang w:eastAsia="ar-SA"/>
        </w:rPr>
      </w:pPr>
      <w:r>
        <w:rPr>
          <w:lang w:eastAsia="ar-SA"/>
        </w:rPr>
        <w:t>Odlukom o raspodjeli rezultata, izvršila se prenamjena rezultata te je višak poslovanja raspoloživ u tekućem razdoblju</w:t>
      </w:r>
      <w:r w:rsidR="007645F2">
        <w:rPr>
          <w:lang w:eastAsia="ar-SA"/>
        </w:rPr>
        <w:t xml:space="preserve"> 20</w:t>
      </w:r>
      <w:r w:rsidR="00F050FF">
        <w:rPr>
          <w:lang w:eastAsia="ar-SA"/>
        </w:rPr>
        <w:t>3</w:t>
      </w:r>
      <w:r w:rsidR="007645F2">
        <w:rPr>
          <w:lang w:eastAsia="ar-SA"/>
        </w:rPr>
        <w:t xml:space="preserve">.134,40 </w:t>
      </w:r>
      <w:r w:rsidR="00F050FF">
        <w:rPr>
          <w:lang w:eastAsia="ar-SA"/>
        </w:rPr>
        <w:t xml:space="preserve">EUR </w:t>
      </w:r>
      <w:r w:rsidR="007645F2">
        <w:rPr>
          <w:lang w:eastAsia="ar-SA"/>
        </w:rPr>
        <w:t>i višak prihoda od nefinancijske 345.470,15</w:t>
      </w:r>
      <w:r w:rsidR="00F050FF">
        <w:rPr>
          <w:lang w:eastAsia="ar-SA"/>
        </w:rPr>
        <w:t xml:space="preserve"> EUR.</w:t>
      </w:r>
    </w:p>
    <w:p w14:paraId="072B525C" w14:textId="78DFDCDC" w:rsidR="001B305D" w:rsidRPr="00270310" w:rsidRDefault="006365B5" w:rsidP="00D3641B">
      <w:pPr>
        <w:suppressAutoHyphens/>
        <w:jc w:val="both"/>
        <w:rPr>
          <w:highlight w:val="yellow"/>
          <w:lang w:eastAsia="ar-SA"/>
        </w:rPr>
      </w:pPr>
      <w:r>
        <w:rPr>
          <w:lang w:eastAsia="ar-SA"/>
        </w:rPr>
        <w:t xml:space="preserve"> </w:t>
      </w:r>
    </w:p>
    <w:p w14:paraId="27A0D9AA" w14:textId="42D5580B" w:rsidR="00D3641B" w:rsidRPr="004B5F6D" w:rsidRDefault="005A2E5F" w:rsidP="00D3641B">
      <w:pPr>
        <w:suppressAutoHyphens/>
        <w:jc w:val="both"/>
        <w:rPr>
          <w:lang w:eastAsia="ar-SA"/>
        </w:rPr>
      </w:pPr>
      <w:r>
        <w:rPr>
          <w:lang w:eastAsia="ar-SA"/>
        </w:rPr>
        <w:t>U 2024. godini ostvaren je vi</w:t>
      </w:r>
      <w:r w:rsidR="00D3641B" w:rsidRPr="004B5F6D">
        <w:rPr>
          <w:lang w:eastAsia="ar-SA"/>
        </w:rPr>
        <w:t>š</w:t>
      </w:r>
      <w:r>
        <w:rPr>
          <w:lang w:eastAsia="ar-SA"/>
        </w:rPr>
        <w:t>a</w:t>
      </w:r>
      <w:r w:rsidR="00D3641B" w:rsidRPr="004B5F6D">
        <w:rPr>
          <w:lang w:eastAsia="ar-SA"/>
        </w:rPr>
        <w:t xml:space="preserve">k </w:t>
      </w:r>
      <w:r w:rsidR="003F246E" w:rsidRPr="004B5F6D">
        <w:rPr>
          <w:lang w:eastAsia="ar-SA"/>
        </w:rPr>
        <w:t xml:space="preserve">prihoda poslovanja </w:t>
      </w:r>
      <w:r>
        <w:rPr>
          <w:lang w:eastAsia="ar-SA"/>
        </w:rPr>
        <w:t>u</w:t>
      </w:r>
      <w:r w:rsidR="00D3641B" w:rsidRPr="004B5F6D">
        <w:rPr>
          <w:lang w:eastAsia="ar-SA"/>
        </w:rPr>
        <w:t xml:space="preserve"> iznos</w:t>
      </w:r>
      <w:r>
        <w:rPr>
          <w:lang w:eastAsia="ar-SA"/>
        </w:rPr>
        <w:t>u</w:t>
      </w:r>
      <w:r w:rsidR="00D3641B" w:rsidRPr="004B5F6D">
        <w:rPr>
          <w:lang w:eastAsia="ar-SA"/>
        </w:rPr>
        <w:t xml:space="preserve"> </w:t>
      </w:r>
      <w:r>
        <w:rPr>
          <w:lang w:eastAsia="ar-SA"/>
        </w:rPr>
        <w:t>385.572,86</w:t>
      </w:r>
      <w:r w:rsidR="003F246E" w:rsidRPr="004B5F6D">
        <w:rPr>
          <w:lang w:eastAsia="ar-SA"/>
        </w:rPr>
        <w:t xml:space="preserve"> EUR</w:t>
      </w:r>
      <w:r w:rsidR="00F050FF">
        <w:rPr>
          <w:lang w:eastAsia="ar-SA"/>
        </w:rPr>
        <w:t xml:space="preserve"> te </w:t>
      </w:r>
    </w:p>
    <w:p w14:paraId="60CB163D" w14:textId="52911BA6" w:rsidR="00D3641B" w:rsidRDefault="00D3641B" w:rsidP="00D3641B">
      <w:pPr>
        <w:suppressAutoHyphens/>
        <w:jc w:val="both"/>
        <w:rPr>
          <w:lang w:eastAsia="ar-SA"/>
        </w:rPr>
      </w:pPr>
      <w:r w:rsidRPr="00665079">
        <w:rPr>
          <w:lang w:eastAsia="ar-SA"/>
        </w:rPr>
        <w:t xml:space="preserve"> manjak prihoda od nefinancijske imovine u iznosu od </w:t>
      </w:r>
      <w:r w:rsidR="00F050FF">
        <w:rPr>
          <w:lang w:eastAsia="ar-SA"/>
        </w:rPr>
        <w:t>297.902,58</w:t>
      </w:r>
      <w:r w:rsidRPr="00665079">
        <w:rPr>
          <w:lang w:eastAsia="ar-SA"/>
        </w:rPr>
        <w:t xml:space="preserve"> </w:t>
      </w:r>
      <w:r w:rsidR="009E6463" w:rsidRPr="00665079">
        <w:rPr>
          <w:lang w:eastAsia="ar-SA"/>
        </w:rPr>
        <w:t>EUR</w:t>
      </w:r>
      <w:r w:rsidRPr="00665079">
        <w:rPr>
          <w:lang w:eastAsia="ar-SA"/>
        </w:rPr>
        <w:t>.</w:t>
      </w:r>
    </w:p>
    <w:p w14:paraId="586FFBEF" w14:textId="77777777" w:rsidR="00F050FF" w:rsidRDefault="00F050FF" w:rsidP="00D3641B">
      <w:pPr>
        <w:suppressAutoHyphens/>
        <w:jc w:val="both"/>
        <w:rPr>
          <w:lang w:eastAsia="ar-SA"/>
        </w:rPr>
      </w:pPr>
    </w:p>
    <w:p w14:paraId="717C14C5" w14:textId="41FB9063" w:rsidR="00F050FF" w:rsidRDefault="00F050FF" w:rsidP="00D3641B">
      <w:pPr>
        <w:suppressAutoHyphens/>
        <w:jc w:val="both"/>
        <w:rPr>
          <w:lang w:eastAsia="ar-SA"/>
        </w:rPr>
      </w:pPr>
      <w:r w:rsidRPr="004B5F6D">
        <w:rPr>
          <w:lang w:eastAsia="ar-SA"/>
        </w:rPr>
        <w:t xml:space="preserve">Izvršena je obavezna korekcija rezultata u iznosu od </w:t>
      </w:r>
      <w:r>
        <w:rPr>
          <w:lang w:eastAsia="ar-SA"/>
        </w:rPr>
        <w:t>28.894,50</w:t>
      </w:r>
      <w:r w:rsidRPr="004B5F6D">
        <w:rPr>
          <w:lang w:eastAsia="ar-SA"/>
        </w:rPr>
        <w:t xml:space="preserve"> EUR na teret viška prihoda poslovanja a u korist manjka prihoda od nefinancijske imovine</w:t>
      </w:r>
    </w:p>
    <w:p w14:paraId="04EC1756" w14:textId="29AACDB3" w:rsidR="00F050FF" w:rsidRDefault="00F050FF" w:rsidP="00D3641B">
      <w:pPr>
        <w:suppressAutoHyphens/>
        <w:jc w:val="both"/>
        <w:rPr>
          <w:lang w:eastAsia="ar-SA"/>
        </w:rPr>
      </w:pPr>
      <w:r>
        <w:rPr>
          <w:lang w:eastAsia="ar-SA"/>
        </w:rPr>
        <w:t xml:space="preserve">Na dan 31.12.2024 saldo viška prihoda poslovanja iznosi </w:t>
      </w:r>
      <w:r w:rsidR="00772D97">
        <w:rPr>
          <w:lang w:eastAsia="ar-SA"/>
        </w:rPr>
        <w:t>559.812,76</w:t>
      </w:r>
    </w:p>
    <w:p w14:paraId="6BEECCE9" w14:textId="4E04CEA3" w:rsidR="00D3641B" w:rsidRPr="00270310" w:rsidRDefault="00772D97" w:rsidP="00D3641B">
      <w:pPr>
        <w:suppressAutoHyphens/>
        <w:jc w:val="both"/>
        <w:rPr>
          <w:highlight w:val="yellow"/>
          <w:lang w:eastAsia="ar-SA"/>
        </w:rPr>
      </w:pPr>
      <w:r>
        <w:rPr>
          <w:lang w:eastAsia="ar-SA"/>
        </w:rPr>
        <w:t>Višak</w:t>
      </w:r>
      <w:r w:rsidR="00D3641B" w:rsidRPr="00665079">
        <w:rPr>
          <w:lang w:eastAsia="ar-SA"/>
        </w:rPr>
        <w:t xml:space="preserve"> nefinancijske imovine na dan 31.12.202</w:t>
      </w:r>
      <w:r>
        <w:rPr>
          <w:lang w:eastAsia="ar-SA"/>
        </w:rPr>
        <w:t>4</w:t>
      </w:r>
      <w:r w:rsidR="00D3641B" w:rsidRPr="00665079">
        <w:rPr>
          <w:lang w:eastAsia="ar-SA"/>
        </w:rPr>
        <w:t xml:space="preserve">. godine iznosi </w:t>
      </w:r>
      <w:r>
        <w:rPr>
          <w:lang w:eastAsia="ar-SA"/>
        </w:rPr>
        <w:t>76.462,07</w:t>
      </w:r>
      <w:r w:rsidR="00D3641B" w:rsidRPr="00665079">
        <w:rPr>
          <w:lang w:eastAsia="ar-SA"/>
        </w:rPr>
        <w:t xml:space="preserve"> </w:t>
      </w:r>
      <w:r w:rsidR="005141D1" w:rsidRPr="00665079">
        <w:rPr>
          <w:lang w:eastAsia="ar-SA"/>
        </w:rPr>
        <w:t>EUR</w:t>
      </w:r>
      <w:r w:rsidR="00D3641B" w:rsidRPr="00665079">
        <w:rPr>
          <w:lang w:eastAsia="ar-SA"/>
        </w:rPr>
        <w:t>.</w:t>
      </w:r>
      <w:r w:rsidR="00AF7160" w:rsidRPr="00665079">
        <w:rPr>
          <w:lang w:eastAsia="ar-SA"/>
        </w:rPr>
        <w:t xml:space="preserve"> </w:t>
      </w:r>
    </w:p>
    <w:p w14:paraId="4D9FBE2F" w14:textId="773E4F93" w:rsidR="00D3641B" w:rsidRPr="00270310" w:rsidRDefault="00D3641B" w:rsidP="00212CC2">
      <w:pPr>
        <w:suppressAutoHyphens/>
        <w:ind w:left="708"/>
        <w:jc w:val="both"/>
        <w:rPr>
          <w:bCs/>
          <w:highlight w:val="yellow"/>
          <w:lang w:eastAsia="ar-SA"/>
        </w:rPr>
      </w:pPr>
    </w:p>
    <w:p w14:paraId="2C7FA16F" w14:textId="0CA5A539" w:rsidR="00D3641B" w:rsidRPr="00665079" w:rsidRDefault="003F246E" w:rsidP="003F246E">
      <w:pPr>
        <w:suppressAutoHyphens/>
        <w:jc w:val="both"/>
        <w:rPr>
          <w:bCs/>
          <w:lang w:eastAsia="ar-SA"/>
        </w:rPr>
      </w:pPr>
      <w:r w:rsidRPr="00665079">
        <w:rPr>
          <w:bCs/>
          <w:lang w:eastAsia="ar-SA"/>
        </w:rPr>
        <w:t xml:space="preserve">Saldo viška </w:t>
      </w:r>
      <w:r w:rsidR="00665079">
        <w:rPr>
          <w:bCs/>
          <w:lang w:eastAsia="ar-SA"/>
        </w:rPr>
        <w:t xml:space="preserve">raspoloživog u sljedećem razdoblju </w:t>
      </w:r>
      <w:r w:rsidRPr="00665079">
        <w:rPr>
          <w:bCs/>
          <w:lang w:eastAsia="ar-SA"/>
        </w:rPr>
        <w:t>na dan 31.12.202</w:t>
      </w:r>
      <w:r w:rsidR="00772D97">
        <w:rPr>
          <w:bCs/>
          <w:lang w:eastAsia="ar-SA"/>
        </w:rPr>
        <w:t>4</w:t>
      </w:r>
      <w:r w:rsidRPr="00665079">
        <w:rPr>
          <w:bCs/>
          <w:lang w:eastAsia="ar-SA"/>
        </w:rPr>
        <w:t xml:space="preserve">. </w:t>
      </w:r>
      <w:r w:rsidR="00DF68DB" w:rsidRPr="00665079">
        <w:rPr>
          <w:bCs/>
          <w:lang w:eastAsia="ar-SA"/>
        </w:rPr>
        <w:t>i</w:t>
      </w:r>
      <w:r w:rsidRPr="00665079">
        <w:rPr>
          <w:bCs/>
          <w:lang w:eastAsia="ar-SA"/>
        </w:rPr>
        <w:t xml:space="preserve">znosi </w:t>
      </w:r>
      <w:r w:rsidR="00772D97">
        <w:rPr>
          <w:bCs/>
          <w:lang w:eastAsia="ar-SA"/>
        </w:rPr>
        <w:t>636.274,83</w:t>
      </w:r>
      <w:r w:rsidRPr="00665079">
        <w:rPr>
          <w:bCs/>
          <w:lang w:eastAsia="ar-SA"/>
        </w:rPr>
        <w:t xml:space="preserve"> EUR.</w:t>
      </w:r>
    </w:p>
    <w:p w14:paraId="7FF9777A" w14:textId="53C4D973" w:rsidR="00134780" w:rsidRDefault="00134780" w:rsidP="00B43CE7">
      <w:pPr>
        <w:suppressAutoHyphens/>
        <w:jc w:val="both"/>
        <w:rPr>
          <w:lang w:eastAsia="ar-SA"/>
        </w:rPr>
      </w:pPr>
    </w:p>
    <w:p w14:paraId="41D6F22F" w14:textId="38D3BFD7" w:rsidR="001579A6" w:rsidRDefault="001579A6" w:rsidP="00B43CE7">
      <w:pPr>
        <w:suppressAutoHyphens/>
        <w:jc w:val="both"/>
        <w:rPr>
          <w:lang w:eastAsia="ar-SA"/>
        </w:rPr>
      </w:pPr>
    </w:p>
    <w:p w14:paraId="2E7375C5" w14:textId="34F7A950" w:rsidR="001579A6" w:rsidRDefault="001579A6" w:rsidP="00B43CE7">
      <w:pPr>
        <w:suppressAutoHyphens/>
        <w:jc w:val="both"/>
        <w:rPr>
          <w:lang w:eastAsia="ar-SA"/>
        </w:rPr>
      </w:pPr>
    </w:p>
    <w:p w14:paraId="1C2742B9" w14:textId="49CFBEF3" w:rsidR="001579A6" w:rsidRDefault="001579A6" w:rsidP="00B43CE7">
      <w:pPr>
        <w:suppressAutoHyphens/>
        <w:jc w:val="both"/>
        <w:rPr>
          <w:lang w:eastAsia="ar-SA"/>
        </w:rPr>
      </w:pPr>
    </w:p>
    <w:p w14:paraId="41DD476B" w14:textId="172EE20D" w:rsidR="001579A6" w:rsidRDefault="001579A6" w:rsidP="00B43CE7">
      <w:pPr>
        <w:suppressAutoHyphens/>
        <w:jc w:val="both"/>
        <w:rPr>
          <w:lang w:eastAsia="ar-SA"/>
        </w:rPr>
      </w:pPr>
    </w:p>
    <w:p w14:paraId="7CA2D5C6" w14:textId="40F52A3C" w:rsidR="001579A6" w:rsidRDefault="001579A6" w:rsidP="00B43CE7">
      <w:pPr>
        <w:suppressAutoHyphens/>
        <w:jc w:val="both"/>
        <w:rPr>
          <w:lang w:eastAsia="ar-SA"/>
        </w:rPr>
      </w:pPr>
    </w:p>
    <w:p w14:paraId="1862087B" w14:textId="2C7D495F" w:rsidR="001579A6" w:rsidRDefault="001579A6" w:rsidP="00B43CE7">
      <w:pPr>
        <w:suppressAutoHyphens/>
        <w:jc w:val="both"/>
        <w:rPr>
          <w:lang w:eastAsia="ar-SA"/>
        </w:rPr>
      </w:pPr>
    </w:p>
    <w:p w14:paraId="5D749F3F" w14:textId="681A6D81" w:rsidR="001579A6" w:rsidRDefault="001579A6" w:rsidP="00B43CE7">
      <w:pPr>
        <w:suppressAutoHyphens/>
        <w:jc w:val="both"/>
        <w:rPr>
          <w:lang w:eastAsia="ar-SA"/>
        </w:rPr>
      </w:pPr>
    </w:p>
    <w:p w14:paraId="58E7DE08" w14:textId="69DCF0FC" w:rsidR="001579A6" w:rsidRDefault="001579A6" w:rsidP="00B43CE7">
      <w:pPr>
        <w:suppressAutoHyphens/>
        <w:jc w:val="both"/>
        <w:rPr>
          <w:lang w:eastAsia="ar-SA"/>
        </w:rPr>
      </w:pPr>
    </w:p>
    <w:p w14:paraId="5C15E7C2" w14:textId="1CCB2BBA" w:rsidR="001579A6" w:rsidRDefault="001579A6" w:rsidP="00B43CE7">
      <w:pPr>
        <w:suppressAutoHyphens/>
        <w:jc w:val="both"/>
        <w:rPr>
          <w:lang w:eastAsia="ar-SA"/>
        </w:rPr>
      </w:pPr>
    </w:p>
    <w:p w14:paraId="3959490D" w14:textId="7E3E7972" w:rsidR="001579A6" w:rsidRDefault="001579A6" w:rsidP="00B43CE7">
      <w:pPr>
        <w:suppressAutoHyphens/>
        <w:jc w:val="both"/>
        <w:rPr>
          <w:lang w:eastAsia="ar-SA"/>
        </w:rPr>
      </w:pPr>
    </w:p>
    <w:p w14:paraId="3DC603E0" w14:textId="3140D503" w:rsidR="001579A6" w:rsidRDefault="001579A6" w:rsidP="00B43CE7">
      <w:pPr>
        <w:suppressAutoHyphens/>
        <w:jc w:val="both"/>
        <w:rPr>
          <w:lang w:eastAsia="ar-SA"/>
        </w:rPr>
      </w:pPr>
    </w:p>
    <w:p w14:paraId="1F38950E" w14:textId="2C571920" w:rsidR="001579A6" w:rsidRDefault="001579A6" w:rsidP="00B43CE7">
      <w:pPr>
        <w:suppressAutoHyphens/>
        <w:jc w:val="both"/>
        <w:rPr>
          <w:lang w:eastAsia="ar-SA"/>
        </w:rPr>
      </w:pPr>
    </w:p>
    <w:p w14:paraId="246BAB08" w14:textId="0FE365F6" w:rsidR="001579A6" w:rsidRDefault="001579A6" w:rsidP="00B43CE7">
      <w:pPr>
        <w:suppressAutoHyphens/>
        <w:jc w:val="both"/>
        <w:rPr>
          <w:lang w:eastAsia="ar-SA"/>
        </w:rPr>
      </w:pPr>
    </w:p>
    <w:p w14:paraId="21CB4B36" w14:textId="3317F027" w:rsidR="001579A6" w:rsidRDefault="001579A6" w:rsidP="00B43CE7">
      <w:pPr>
        <w:suppressAutoHyphens/>
        <w:jc w:val="both"/>
        <w:rPr>
          <w:lang w:eastAsia="ar-SA"/>
        </w:rPr>
      </w:pPr>
    </w:p>
    <w:p w14:paraId="3864C7A2" w14:textId="78815748" w:rsidR="001579A6" w:rsidRDefault="001579A6" w:rsidP="00B43CE7">
      <w:pPr>
        <w:suppressAutoHyphens/>
        <w:jc w:val="both"/>
        <w:rPr>
          <w:lang w:eastAsia="ar-SA"/>
        </w:rPr>
      </w:pPr>
    </w:p>
    <w:p w14:paraId="14FE4EBC" w14:textId="589B6127" w:rsidR="001579A6" w:rsidRDefault="001579A6" w:rsidP="00B43CE7">
      <w:pPr>
        <w:suppressAutoHyphens/>
        <w:jc w:val="both"/>
        <w:rPr>
          <w:lang w:eastAsia="ar-SA"/>
        </w:rPr>
      </w:pPr>
    </w:p>
    <w:p w14:paraId="5BEAED0F" w14:textId="65A72EB9" w:rsidR="001579A6" w:rsidRDefault="001579A6" w:rsidP="00B43CE7">
      <w:pPr>
        <w:suppressAutoHyphens/>
        <w:jc w:val="both"/>
        <w:rPr>
          <w:lang w:eastAsia="ar-SA"/>
        </w:rPr>
      </w:pPr>
    </w:p>
    <w:p w14:paraId="59B86837" w14:textId="77777777" w:rsidR="001579A6" w:rsidRDefault="001579A6" w:rsidP="00B43CE7">
      <w:pPr>
        <w:suppressAutoHyphens/>
        <w:jc w:val="both"/>
        <w:rPr>
          <w:lang w:eastAsia="ar-SA"/>
        </w:rPr>
      </w:pPr>
    </w:p>
    <w:p w14:paraId="5B79EA1D" w14:textId="08E4ADFC" w:rsidR="00134780" w:rsidRDefault="00B43CE7" w:rsidP="00B43CE7">
      <w:pPr>
        <w:suppressAutoHyphens/>
        <w:jc w:val="both"/>
        <w:rPr>
          <w:lang w:eastAsia="ar-SA"/>
        </w:rPr>
      </w:pPr>
      <w:r w:rsidRPr="00045781">
        <w:rPr>
          <w:lang w:eastAsia="ar-SA"/>
        </w:rPr>
        <w:t>Struktura rezultata prema izvorima prihoda:</w:t>
      </w:r>
    </w:p>
    <w:p w14:paraId="47F35A36" w14:textId="77777777" w:rsidR="001579A6" w:rsidRDefault="001579A6" w:rsidP="00B43CE7">
      <w:pPr>
        <w:suppressAutoHyphens/>
        <w:jc w:val="both"/>
        <w:rPr>
          <w:lang w:eastAsia="ar-SA"/>
        </w:rPr>
      </w:pPr>
    </w:p>
    <w:tbl>
      <w:tblPr>
        <w:tblW w:w="9460" w:type="dxa"/>
        <w:tblInd w:w="113" w:type="dxa"/>
        <w:tblLook w:val="04A0" w:firstRow="1" w:lastRow="0" w:firstColumn="1" w:lastColumn="0" w:noHBand="0" w:noVBand="1"/>
      </w:tblPr>
      <w:tblGrid>
        <w:gridCol w:w="2920"/>
        <w:gridCol w:w="1400"/>
        <w:gridCol w:w="1371"/>
        <w:gridCol w:w="1360"/>
        <w:gridCol w:w="1206"/>
        <w:gridCol w:w="1340"/>
      </w:tblGrid>
      <w:tr w:rsidR="00134780" w14:paraId="5B5AFBD2" w14:textId="77777777" w:rsidTr="00134780">
        <w:trPr>
          <w:trHeight w:val="60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F7EF5D" w14:textId="77777777" w:rsidR="00134780" w:rsidRDefault="00134780">
            <w:pPr>
              <w:rPr>
                <w:sz w:val="22"/>
                <w:szCs w:val="22"/>
              </w:rPr>
            </w:pPr>
            <w:r>
              <w:rPr>
                <w:sz w:val="22"/>
                <w:szCs w:val="22"/>
              </w:rPr>
              <w:t>izvor</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3BA6943C" w14:textId="77777777" w:rsidR="00134780" w:rsidRDefault="00134780">
            <w:pPr>
              <w:jc w:val="right"/>
              <w:rPr>
                <w:sz w:val="22"/>
                <w:szCs w:val="22"/>
              </w:rPr>
            </w:pPr>
            <w:r>
              <w:rPr>
                <w:sz w:val="22"/>
                <w:szCs w:val="22"/>
              </w:rPr>
              <w:t>prihodi</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00918649" w14:textId="77777777" w:rsidR="00134780" w:rsidRDefault="00134780">
            <w:pPr>
              <w:jc w:val="right"/>
              <w:rPr>
                <w:sz w:val="22"/>
                <w:szCs w:val="22"/>
              </w:rPr>
            </w:pPr>
            <w:r>
              <w:rPr>
                <w:sz w:val="22"/>
                <w:szCs w:val="22"/>
              </w:rPr>
              <w:t>rashodi</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9D952BE" w14:textId="77777777" w:rsidR="00134780" w:rsidRDefault="00134780">
            <w:pPr>
              <w:jc w:val="right"/>
              <w:rPr>
                <w:sz w:val="22"/>
                <w:szCs w:val="22"/>
              </w:rPr>
            </w:pPr>
            <w:r>
              <w:rPr>
                <w:sz w:val="22"/>
                <w:szCs w:val="22"/>
              </w:rPr>
              <w:t>rezultat</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51483404" w14:textId="77777777" w:rsidR="00134780" w:rsidRDefault="00134780">
            <w:pPr>
              <w:jc w:val="right"/>
              <w:rPr>
                <w:sz w:val="22"/>
                <w:szCs w:val="22"/>
              </w:rPr>
            </w:pPr>
            <w:r>
              <w:rPr>
                <w:sz w:val="22"/>
                <w:szCs w:val="22"/>
              </w:rPr>
              <w:t>preneseni rezultat</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14:paraId="5A005F75" w14:textId="77777777" w:rsidR="00134780" w:rsidRDefault="00134780">
            <w:pPr>
              <w:jc w:val="right"/>
              <w:rPr>
                <w:sz w:val="22"/>
                <w:szCs w:val="22"/>
              </w:rPr>
            </w:pPr>
            <w:r>
              <w:rPr>
                <w:sz w:val="22"/>
                <w:szCs w:val="22"/>
              </w:rPr>
              <w:t>rezultat 31.12.2024</w:t>
            </w:r>
          </w:p>
        </w:tc>
      </w:tr>
      <w:tr w:rsidR="00134780" w14:paraId="1F89CA8F" w14:textId="77777777" w:rsidTr="00134780">
        <w:trPr>
          <w:trHeight w:val="300"/>
        </w:trPr>
        <w:tc>
          <w:tcPr>
            <w:tcW w:w="2920" w:type="dxa"/>
            <w:tcBorders>
              <w:top w:val="nil"/>
              <w:left w:val="single" w:sz="4" w:space="0" w:color="auto"/>
              <w:bottom w:val="single" w:sz="4" w:space="0" w:color="auto"/>
              <w:right w:val="single" w:sz="4" w:space="0" w:color="auto"/>
            </w:tcBorders>
            <w:shd w:val="clear" w:color="auto" w:fill="auto"/>
            <w:vAlign w:val="bottom"/>
            <w:hideMark/>
          </w:tcPr>
          <w:p w14:paraId="4C7B8BD8" w14:textId="35DF9BA5" w:rsidR="00134780" w:rsidRDefault="00134780" w:rsidP="00E24F2D">
            <w:pPr>
              <w:rPr>
                <w:sz w:val="22"/>
                <w:szCs w:val="22"/>
              </w:rPr>
            </w:pPr>
            <w:r>
              <w:rPr>
                <w:sz w:val="22"/>
                <w:szCs w:val="22"/>
              </w:rPr>
              <w:t xml:space="preserve">1.1.001 </w:t>
            </w:r>
            <w:r w:rsidR="00E24F2D">
              <w:rPr>
                <w:sz w:val="22"/>
                <w:szCs w:val="22"/>
              </w:rPr>
              <w:t>sredstva</w:t>
            </w:r>
            <w:r>
              <w:rPr>
                <w:sz w:val="22"/>
                <w:szCs w:val="22"/>
              </w:rPr>
              <w:t xml:space="preserve"> </w:t>
            </w:r>
            <w:r w:rsidR="00052A2A">
              <w:rPr>
                <w:sz w:val="22"/>
                <w:szCs w:val="22"/>
              </w:rPr>
              <w:t>O</w:t>
            </w:r>
            <w:r>
              <w:rPr>
                <w:sz w:val="22"/>
                <w:szCs w:val="22"/>
              </w:rPr>
              <w:t>snivača</w:t>
            </w:r>
            <w:r w:rsidR="00052A2A">
              <w:rPr>
                <w:sz w:val="22"/>
                <w:szCs w:val="22"/>
              </w:rPr>
              <w:t>-Istarske županije</w:t>
            </w:r>
          </w:p>
        </w:tc>
        <w:tc>
          <w:tcPr>
            <w:tcW w:w="1400" w:type="dxa"/>
            <w:tcBorders>
              <w:top w:val="nil"/>
              <w:left w:val="nil"/>
              <w:bottom w:val="single" w:sz="4" w:space="0" w:color="auto"/>
              <w:right w:val="single" w:sz="4" w:space="0" w:color="auto"/>
            </w:tcBorders>
            <w:shd w:val="clear" w:color="auto" w:fill="auto"/>
            <w:noWrap/>
            <w:vAlign w:val="bottom"/>
            <w:hideMark/>
          </w:tcPr>
          <w:p w14:paraId="3AB0AE2B" w14:textId="77777777" w:rsidR="00134780" w:rsidRDefault="00134780">
            <w:pPr>
              <w:jc w:val="right"/>
              <w:rPr>
                <w:sz w:val="22"/>
                <w:szCs w:val="22"/>
              </w:rPr>
            </w:pPr>
            <w:r>
              <w:rPr>
                <w:sz w:val="22"/>
                <w:szCs w:val="22"/>
              </w:rPr>
              <w:t>439.507,00</w:t>
            </w:r>
          </w:p>
        </w:tc>
        <w:tc>
          <w:tcPr>
            <w:tcW w:w="1320" w:type="dxa"/>
            <w:tcBorders>
              <w:top w:val="nil"/>
              <w:left w:val="nil"/>
              <w:bottom w:val="single" w:sz="4" w:space="0" w:color="auto"/>
              <w:right w:val="single" w:sz="4" w:space="0" w:color="auto"/>
            </w:tcBorders>
            <w:shd w:val="clear" w:color="auto" w:fill="auto"/>
            <w:noWrap/>
            <w:vAlign w:val="bottom"/>
            <w:hideMark/>
          </w:tcPr>
          <w:p w14:paraId="27167327" w14:textId="77777777" w:rsidR="00134780" w:rsidRDefault="00134780">
            <w:pPr>
              <w:jc w:val="right"/>
              <w:rPr>
                <w:sz w:val="22"/>
                <w:szCs w:val="22"/>
              </w:rPr>
            </w:pPr>
            <w:r>
              <w:rPr>
                <w:sz w:val="22"/>
                <w:szCs w:val="22"/>
              </w:rPr>
              <w:t>439.507,00</w:t>
            </w:r>
          </w:p>
        </w:tc>
        <w:tc>
          <w:tcPr>
            <w:tcW w:w="1360" w:type="dxa"/>
            <w:tcBorders>
              <w:top w:val="nil"/>
              <w:left w:val="nil"/>
              <w:bottom w:val="single" w:sz="4" w:space="0" w:color="auto"/>
              <w:right w:val="single" w:sz="4" w:space="0" w:color="auto"/>
            </w:tcBorders>
            <w:shd w:val="clear" w:color="auto" w:fill="auto"/>
            <w:noWrap/>
            <w:vAlign w:val="bottom"/>
            <w:hideMark/>
          </w:tcPr>
          <w:p w14:paraId="234C563E" w14:textId="77777777" w:rsidR="00134780" w:rsidRDefault="00134780">
            <w:pPr>
              <w:jc w:val="right"/>
              <w:rPr>
                <w:sz w:val="22"/>
                <w:szCs w:val="22"/>
              </w:rPr>
            </w:pPr>
            <w:r>
              <w:rPr>
                <w:sz w:val="22"/>
                <w:szCs w:val="22"/>
              </w:rPr>
              <w:t>0,00</w:t>
            </w:r>
          </w:p>
        </w:tc>
        <w:tc>
          <w:tcPr>
            <w:tcW w:w="1120" w:type="dxa"/>
            <w:tcBorders>
              <w:top w:val="nil"/>
              <w:left w:val="nil"/>
              <w:bottom w:val="single" w:sz="4" w:space="0" w:color="auto"/>
              <w:right w:val="single" w:sz="4" w:space="0" w:color="auto"/>
            </w:tcBorders>
            <w:shd w:val="clear" w:color="auto" w:fill="auto"/>
            <w:noWrap/>
            <w:vAlign w:val="bottom"/>
            <w:hideMark/>
          </w:tcPr>
          <w:p w14:paraId="42954F68" w14:textId="77777777" w:rsidR="00134780" w:rsidRDefault="00134780">
            <w:pPr>
              <w:rPr>
                <w:sz w:val="22"/>
                <w:szCs w:val="22"/>
              </w:rPr>
            </w:pPr>
            <w:r>
              <w:rPr>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75141C2C" w14:textId="77777777" w:rsidR="00134780" w:rsidRDefault="00134780">
            <w:pPr>
              <w:jc w:val="right"/>
              <w:rPr>
                <w:sz w:val="22"/>
                <w:szCs w:val="22"/>
              </w:rPr>
            </w:pPr>
            <w:r>
              <w:rPr>
                <w:sz w:val="22"/>
                <w:szCs w:val="22"/>
              </w:rPr>
              <w:t>0,00</w:t>
            </w:r>
          </w:p>
        </w:tc>
      </w:tr>
      <w:tr w:rsidR="00134780" w14:paraId="27FC7FCF" w14:textId="77777777" w:rsidTr="00134780">
        <w:trPr>
          <w:trHeight w:val="600"/>
        </w:trPr>
        <w:tc>
          <w:tcPr>
            <w:tcW w:w="2920" w:type="dxa"/>
            <w:tcBorders>
              <w:top w:val="nil"/>
              <w:left w:val="single" w:sz="4" w:space="0" w:color="auto"/>
              <w:bottom w:val="single" w:sz="4" w:space="0" w:color="auto"/>
              <w:right w:val="single" w:sz="4" w:space="0" w:color="auto"/>
            </w:tcBorders>
            <w:shd w:val="clear" w:color="auto" w:fill="auto"/>
            <w:vAlign w:val="bottom"/>
            <w:hideMark/>
          </w:tcPr>
          <w:p w14:paraId="042C8C1F" w14:textId="415907C4" w:rsidR="00134780" w:rsidRDefault="00134780">
            <w:pPr>
              <w:rPr>
                <w:sz w:val="22"/>
                <w:szCs w:val="22"/>
              </w:rPr>
            </w:pPr>
            <w:r>
              <w:rPr>
                <w:sz w:val="22"/>
                <w:szCs w:val="22"/>
              </w:rPr>
              <w:t>5.3.055 - sredstva Ministarstva kulture</w:t>
            </w:r>
            <w:r w:rsidR="00052A2A">
              <w:rPr>
                <w:sz w:val="22"/>
                <w:szCs w:val="22"/>
              </w:rPr>
              <w:t xml:space="preserve"> RH</w:t>
            </w:r>
          </w:p>
        </w:tc>
        <w:tc>
          <w:tcPr>
            <w:tcW w:w="1400" w:type="dxa"/>
            <w:tcBorders>
              <w:top w:val="nil"/>
              <w:left w:val="nil"/>
              <w:bottom w:val="single" w:sz="4" w:space="0" w:color="auto"/>
              <w:right w:val="single" w:sz="4" w:space="0" w:color="auto"/>
            </w:tcBorders>
            <w:shd w:val="clear" w:color="auto" w:fill="auto"/>
            <w:noWrap/>
            <w:vAlign w:val="bottom"/>
            <w:hideMark/>
          </w:tcPr>
          <w:p w14:paraId="3C082F45" w14:textId="77777777" w:rsidR="00134780" w:rsidRDefault="00134780">
            <w:pPr>
              <w:jc w:val="right"/>
              <w:rPr>
                <w:sz w:val="22"/>
                <w:szCs w:val="22"/>
              </w:rPr>
            </w:pPr>
            <w:r>
              <w:rPr>
                <w:sz w:val="22"/>
                <w:szCs w:val="22"/>
              </w:rPr>
              <w:t>21.000,00</w:t>
            </w:r>
          </w:p>
        </w:tc>
        <w:tc>
          <w:tcPr>
            <w:tcW w:w="1320" w:type="dxa"/>
            <w:tcBorders>
              <w:top w:val="nil"/>
              <w:left w:val="nil"/>
              <w:bottom w:val="single" w:sz="4" w:space="0" w:color="auto"/>
              <w:right w:val="single" w:sz="4" w:space="0" w:color="auto"/>
            </w:tcBorders>
            <w:shd w:val="clear" w:color="auto" w:fill="auto"/>
            <w:noWrap/>
            <w:vAlign w:val="bottom"/>
            <w:hideMark/>
          </w:tcPr>
          <w:p w14:paraId="210A31C6" w14:textId="77777777" w:rsidR="00134780" w:rsidRDefault="00134780">
            <w:pPr>
              <w:jc w:val="right"/>
              <w:rPr>
                <w:sz w:val="22"/>
                <w:szCs w:val="22"/>
              </w:rPr>
            </w:pPr>
            <w:r>
              <w:rPr>
                <w:sz w:val="22"/>
                <w:szCs w:val="22"/>
              </w:rPr>
              <w:t>21.000,00</w:t>
            </w:r>
          </w:p>
        </w:tc>
        <w:tc>
          <w:tcPr>
            <w:tcW w:w="1360" w:type="dxa"/>
            <w:tcBorders>
              <w:top w:val="nil"/>
              <w:left w:val="nil"/>
              <w:bottom w:val="single" w:sz="4" w:space="0" w:color="auto"/>
              <w:right w:val="single" w:sz="4" w:space="0" w:color="auto"/>
            </w:tcBorders>
            <w:shd w:val="clear" w:color="auto" w:fill="auto"/>
            <w:noWrap/>
            <w:vAlign w:val="bottom"/>
            <w:hideMark/>
          </w:tcPr>
          <w:p w14:paraId="1F244C41" w14:textId="77777777" w:rsidR="00134780" w:rsidRDefault="00134780">
            <w:pPr>
              <w:jc w:val="right"/>
              <w:rPr>
                <w:sz w:val="22"/>
                <w:szCs w:val="22"/>
              </w:rPr>
            </w:pPr>
            <w:r>
              <w:rPr>
                <w:sz w:val="22"/>
                <w:szCs w:val="22"/>
              </w:rPr>
              <w:t>0,00</w:t>
            </w:r>
          </w:p>
        </w:tc>
        <w:tc>
          <w:tcPr>
            <w:tcW w:w="1120" w:type="dxa"/>
            <w:tcBorders>
              <w:top w:val="nil"/>
              <w:left w:val="nil"/>
              <w:bottom w:val="single" w:sz="4" w:space="0" w:color="auto"/>
              <w:right w:val="single" w:sz="4" w:space="0" w:color="auto"/>
            </w:tcBorders>
            <w:shd w:val="clear" w:color="auto" w:fill="auto"/>
            <w:noWrap/>
            <w:vAlign w:val="bottom"/>
            <w:hideMark/>
          </w:tcPr>
          <w:p w14:paraId="4E8E0C7D" w14:textId="77777777" w:rsidR="00134780" w:rsidRDefault="00134780">
            <w:pPr>
              <w:rPr>
                <w:sz w:val="22"/>
                <w:szCs w:val="22"/>
              </w:rPr>
            </w:pPr>
            <w:r>
              <w:rPr>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3A81FE10" w14:textId="77777777" w:rsidR="00134780" w:rsidRDefault="00134780">
            <w:pPr>
              <w:jc w:val="right"/>
              <w:rPr>
                <w:sz w:val="22"/>
                <w:szCs w:val="22"/>
              </w:rPr>
            </w:pPr>
            <w:r>
              <w:rPr>
                <w:sz w:val="22"/>
                <w:szCs w:val="22"/>
              </w:rPr>
              <w:t>0,00</w:t>
            </w:r>
          </w:p>
        </w:tc>
      </w:tr>
      <w:tr w:rsidR="00134780" w14:paraId="429EFD1A" w14:textId="77777777" w:rsidTr="00134780">
        <w:trPr>
          <w:trHeight w:val="300"/>
        </w:trPr>
        <w:tc>
          <w:tcPr>
            <w:tcW w:w="2920" w:type="dxa"/>
            <w:tcBorders>
              <w:top w:val="nil"/>
              <w:left w:val="single" w:sz="4" w:space="0" w:color="auto"/>
              <w:bottom w:val="single" w:sz="4" w:space="0" w:color="auto"/>
              <w:right w:val="single" w:sz="4" w:space="0" w:color="auto"/>
            </w:tcBorders>
            <w:shd w:val="clear" w:color="auto" w:fill="auto"/>
            <w:vAlign w:val="bottom"/>
            <w:hideMark/>
          </w:tcPr>
          <w:p w14:paraId="1CBFF36E" w14:textId="7AE1162D" w:rsidR="00134780" w:rsidRDefault="00052A2A">
            <w:pPr>
              <w:rPr>
                <w:sz w:val="22"/>
                <w:szCs w:val="22"/>
              </w:rPr>
            </w:pPr>
            <w:r>
              <w:rPr>
                <w:sz w:val="22"/>
                <w:szCs w:val="22"/>
              </w:rPr>
              <w:t>5.5.359 - sredstva Grada P</w:t>
            </w:r>
            <w:r w:rsidR="00134780">
              <w:rPr>
                <w:sz w:val="22"/>
                <w:szCs w:val="22"/>
              </w:rPr>
              <w:t>ule</w:t>
            </w:r>
          </w:p>
        </w:tc>
        <w:tc>
          <w:tcPr>
            <w:tcW w:w="1400" w:type="dxa"/>
            <w:tcBorders>
              <w:top w:val="nil"/>
              <w:left w:val="nil"/>
              <w:bottom w:val="single" w:sz="4" w:space="0" w:color="auto"/>
              <w:right w:val="single" w:sz="4" w:space="0" w:color="auto"/>
            </w:tcBorders>
            <w:shd w:val="clear" w:color="auto" w:fill="auto"/>
            <w:noWrap/>
            <w:vAlign w:val="bottom"/>
            <w:hideMark/>
          </w:tcPr>
          <w:p w14:paraId="0AEA8487" w14:textId="77777777" w:rsidR="00134780" w:rsidRDefault="00134780">
            <w:pPr>
              <w:jc w:val="right"/>
              <w:rPr>
                <w:sz w:val="22"/>
                <w:szCs w:val="22"/>
              </w:rPr>
            </w:pPr>
            <w:r>
              <w:rPr>
                <w:sz w:val="22"/>
                <w:szCs w:val="22"/>
              </w:rPr>
              <w:t>33.000,00</w:t>
            </w:r>
          </w:p>
        </w:tc>
        <w:tc>
          <w:tcPr>
            <w:tcW w:w="1320" w:type="dxa"/>
            <w:tcBorders>
              <w:top w:val="nil"/>
              <w:left w:val="nil"/>
              <w:bottom w:val="single" w:sz="4" w:space="0" w:color="auto"/>
              <w:right w:val="single" w:sz="4" w:space="0" w:color="auto"/>
            </w:tcBorders>
            <w:shd w:val="clear" w:color="auto" w:fill="auto"/>
            <w:noWrap/>
            <w:vAlign w:val="bottom"/>
            <w:hideMark/>
          </w:tcPr>
          <w:p w14:paraId="61EAE00B" w14:textId="77777777" w:rsidR="00134780" w:rsidRDefault="00134780">
            <w:pPr>
              <w:jc w:val="right"/>
              <w:rPr>
                <w:sz w:val="22"/>
                <w:szCs w:val="22"/>
              </w:rPr>
            </w:pPr>
            <w:r>
              <w:rPr>
                <w:sz w:val="22"/>
                <w:szCs w:val="22"/>
              </w:rPr>
              <w:t>35.070,72</w:t>
            </w:r>
          </w:p>
        </w:tc>
        <w:tc>
          <w:tcPr>
            <w:tcW w:w="1360" w:type="dxa"/>
            <w:tcBorders>
              <w:top w:val="nil"/>
              <w:left w:val="nil"/>
              <w:bottom w:val="single" w:sz="4" w:space="0" w:color="auto"/>
              <w:right w:val="single" w:sz="4" w:space="0" w:color="auto"/>
            </w:tcBorders>
            <w:shd w:val="clear" w:color="auto" w:fill="auto"/>
            <w:noWrap/>
            <w:vAlign w:val="bottom"/>
            <w:hideMark/>
          </w:tcPr>
          <w:p w14:paraId="0AA1FE42" w14:textId="77777777" w:rsidR="00134780" w:rsidRDefault="00134780">
            <w:pPr>
              <w:jc w:val="right"/>
              <w:rPr>
                <w:sz w:val="22"/>
                <w:szCs w:val="22"/>
              </w:rPr>
            </w:pPr>
            <w:r>
              <w:rPr>
                <w:sz w:val="22"/>
                <w:szCs w:val="22"/>
              </w:rPr>
              <w:t>-2.070,72</w:t>
            </w:r>
          </w:p>
        </w:tc>
        <w:tc>
          <w:tcPr>
            <w:tcW w:w="1120" w:type="dxa"/>
            <w:tcBorders>
              <w:top w:val="nil"/>
              <w:left w:val="nil"/>
              <w:bottom w:val="single" w:sz="4" w:space="0" w:color="auto"/>
              <w:right w:val="single" w:sz="4" w:space="0" w:color="auto"/>
            </w:tcBorders>
            <w:shd w:val="clear" w:color="auto" w:fill="auto"/>
            <w:noWrap/>
            <w:vAlign w:val="bottom"/>
            <w:hideMark/>
          </w:tcPr>
          <w:p w14:paraId="03A3F1E9" w14:textId="77777777" w:rsidR="00134780" w:rsidRDefault="00134780">
            <w:pPr>
              <w:jc w:val="right"/>
              <w:rPr>
                <w:sz w:val="22"/>
                <w:szCs w:val="22"/>
              </w:rPr>
            </w:pPr>
            <w:r>
              <w:rPr>
                <w:sz w:val="22"/>
                <w:szCs w:val="22"/>
              </w:rPr>
              <w:t>5.594,00</w:t>
            </w:r>
          </w:p>
        </w:tc>
        <w:tc>
          <w:tcPr>
            <w:tcW w:w="1340" w:type="dxa"/>
            <w:tcBorders>
              <w:top w:val="nil"/>
              <w:left w:val="nil"/>
              <w:bottom w:val="single" w:sz="4" w:space="0" w:color="auto"/>
              <w:right w:val="single" w:sz="4" w:space="0" w:color="auto"/>
            </w:tcBorders>
            <w:shd w:val="clear" w:color="auto" w:fill="auto"/>
            <w:noWrap/>
            <w:vAlign w:val="bottom"/>
            <w:hideMark/>
          </w:tcPr>
          <w:p w14:paraId="43843982" w14:textId="77777777" w:rsidR="00134780" w:rsidRDefault="00134780">
            <w:pPr>
              <w:jc w:val="right"/>
              <w:rPr>
                <w:sz w:val="22"/>
                <w:szCs w:val="22"/>
              </w:rPr>
            </w:pPr>
            <w:r>
              <w:rPr>
                <w:sz w:val="22"/>
                <w:szCs w:val="22"/>
              </w:rPr>
              <w:t>3.523,28</w:t>
            </w:r>
          </w:p>
        </w:tc>
      </w:tr>
      <w:tr w:rsidR="00134780" w14:paraId="6CFF641A" w14:textId="77777777" w:rsidTr="00134780">
        <w:trPr>
          <w:trHeight w:val="600"/>
        </w:trPr>
        <w:tc>
          <w:tcPr>
            <w:tcW w:w="2920" w:type="dxa"/>
            <w:tcBorders>
              <w:top w:val="nil"/>
              <w:left w:val="single" w:sz="4" w:space="0" w:color="auto"/>
              <w:bottom w:val="single" w:sz="4" w:space="0" w:color="auto"/>
              <w:right w:val="single" w:sz="4" w:space="0" w:color="auto"/>
            </w:tcBorders>
            <w:shd w:val="clear" w:color="auto" w:fill="auto"/>
            <w:vAlign w:val="bottom"/>
            <w:hideMark/>
          </w:tcPr>
          <w:p w14:paraId="6860B638" w14:textId="3DE06B5B" w:rsidR="00134780" w:rsidRDefault="00134780" w:rsidP="00052A2A">
            <w:pPr>
              <w:rPr>
                <w:sz w:val="22"/>
                <w:szCs w:val="22"/>
              </w:rPr>
            </w:pPr>
            <w:r>
              <w:rPr>
                <w:sz w:val="22"/>
                <w:szCs w:val="22"/>
              </w:rPr>
              <w:t>5.5.047 - sredstva Općin</w:t>
            </w:r>
            <w:r w:rsidR="00052A2A">
              <w:rPr>
                <w:sz w:val="22"/>
                <w:szCs w:val="22"/>
              </w:rPr>
              <w:t>e</w:t>
            </w:r>
            <w:r>
              <w:rPr>
                <w:sz w:val="22"/>
                <w:szCs w:val="22"/>
              </w:rPr>
              <w:t xml:space="preserve"> </w:t>
            </w:r>
            <w:r w:rsidR="003B3AB1">
              <w:rPr>
                <w:sz w:val="22"/>
                <w:szCs w:val="22"/>
              </w:rPr>
              <w:t>C</w:t>
            </w:r>
            <w:r>
              <w:rPr>
                <w:sz w:val="22"/>
                <w:szCs w:val="22"/>
              </w:rPr>
              <w:t>erovlje</w:t>
            </w:r>
          </w:p>
        </w:tc>
        <w:tc>
          <w:tcPr>
            <w:tcW w:w="1400" w:type="dxa"/>
            <w:tcBorders>
              <w:top w:val="nil"/>
              <w:left w:val="nil"/>
              <w:bottom w:val="single" w:sz="4" w:space="0" w:color="auto"/>
              <w:right w:val="single" w:sz="4" w:space="0" w:color="auto"/>
            </w:tcBorders>
            <w:shd w:val="clear" w:color="auto" w:fill="auto"/>
            <w:noWrap/>
            <w:vAlign w:val="bottom"/>
            <w:hideMark/>
          </w:tcPr>
          <w:p w14:paraId="613B7223" w14:textId="719C17F1" w:rsidR="00134780" w:rsidRDefault="00052A2A">
            <w:pPr>
              <w:jc w:val="right"/>
              <w:rPr>
                <w:sz w:val="22"/>
                <w:szCs w:val="22"/>
              </w:rPr>
            </w:pPr>
            <w:r>
              <w:rPr>
                <w:sz w:val="22"/>
                <w:szCs w:val="22"/>
              </w:rPr>
              <w:t>3.190</w:t>
            </w:r>
            <w:r w:rsidR="00134780">
              <w:rPr>
                <w:sz w:val="22"/>
                <w:szCs w:val="22"/>
              </w:rPr>
              <w:t>,00</w:t>
            </w:r>
          </w:p>
        </w:tc>
        <w:tc>
          <w:tcPr>
            <w:tcW w:w="1320" w:type="dxa"/>
            <w:tcBorders>
              <w:top w:val="nil"/>
              <w:left w:val="nil"/>
              <w:bottom w:val="single" w:sz="4" w:space="0" w:color="auto"/>
              <w:right w:val="single" w:sz="4" w:space="0" w:color="auto"/>
            </w:tcBorders>
            <w:shd w:val="clear" w:color="auto" w:fill="auto"/>
            <w:noWrap/>
            <w:vAlign w:val="bottom"/>
            <w:hideMark/>
          </w:tcPr>
          <w:p w14:paraId="409682DB" w14:textId="48B53741" w:rsidR="00134780" w:rsidRDefault="00052A2A">
            <w:pPr>
              <w:jc w:val="right"/>
              <w:rPr>
                <w:sz w:val="22"/>
                <w:szCs w:val="22"/>
              </w:rPr>
            </w:pPr>
            <w:r>
              <w:rPr>
                <w:sz w:val="22"/>
                <w:szCs w:val="22"/>
              </w:rPr>
              <w:t>3.190</w:t>
            </w:r>
            <w:r w:rsidR="00134780">
              <w:rPr>
                <w:sz w:val="22"/>
                <w:szCs w:val="22"/>
              </w:rPr>
              <w:t>,00</w:t>
            </w:r>
          </w:p>
        </w:tc>
        <w:tc>
          <w:tcPr>
            <w:tcW w:w="1360" w:type="dxa"/>
            <w:tcBorders>
              <w:top w:val="nil"/>
              <w:left w:val="nil"/>
              <w:bottom w:val="single" w:sz="4" w:space="0" w:color="auto"/>
              <w:right w:val="single" w:sz="4" w:space="0" w:color="auto"/>
            </w:tcBorders>
            <w:shd w:val="clear" w:color="auto" w:fill="auto"/>
            <w:noWrap/>
            <w:vAlign w:val="bottom"/>
            <w:hideMark/>
          </w:tcPr>
          <w:p w14:paraId="6926D2BD" w14:textId="77777777" w:rsidR="00134780" w:rsidRDefault="00134780">
            <w:pPr>
              <w:jc w:val="right"/>
              <w:rPr>
                <w:sz w:val="22"/>
                <w:szCs w:val="22"/>
              </w:rPr>
            </w:pPr>
            <w:r>
              <w:rPr>
                <w:sz w:val="22"/>
                <w:szCs w:val="22"/>
              </w:rPr>
              <w:t>0,00</w:t>
            </w:r>
          </w:p>
        </w:tc>
        <w:tc>
          <w:tcPr>
            <w:tcW w:w="1120" w:type="dxa"/>
            <w:tcBorders>
              <w:top w:val="nil"/>
              <w:left w:val="nil"/>
              <w:bottom w:val="single" w:sz="4" w:space="0" w:color="auto"/>
              <w:right w:val="single" w:sz="4" w:space="0" w:color="auto"/>
            </w:tcBorders>
            <w:shd w:val="clear" w:color="auto" w:fill="auto"/>
            <w:noWrap/>
            <w:vAlign w:val="bottom"/>
            <w:hideMark/>
          </w:tcPr>
          <w:p w14:paraId="116F8BEF" w14:textId="77777777" w:rsidR="00134780" w:rsidRDefault="00134780">
            <w:pPr>
              <w:rPr>
                <w:sz w:val="22"/>
                <w:szCs w:val="22"/>
              </w:rPr>
            </w:pPr>
            <w:r>
              <w:rPr>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7F57F92E" w14:textId="77777777" w:rsidR="00134780" w:rsidRDefault="00134780">
            <w:pPr>
              <w:jc w:val="right"/>
              <w:rPr>
                <w:sz w:val="22"/>
                <w:szCs w:val="22"/>
              </w:rPr>
            </w:pPr>
            <w:r>
              <w:rPr>
                <w:sz w:val="22"/>
                <w:szCs w:val="22"/>
              </w:rPr>
              <w:t>0,00</w:t>
            </w:r>
          </w:p>
        </w:tc>
      </w:tr>
      <w:tr w:rsidR="00052A2A" w14:paraId="0E406B2E" w14:textId="77777777" w:rsidTr="00134780">
        <w:trPr>
          <w:trHeight w:val="600"/>
        </w:trPr>
        <w:tc>
          <w:tcPr>
            <w:tcW w:w="2920" w:type="dxa"/>
            <w:tcBorders>
              <w:top w:val="nil"/>
              <w:left w:val="single" w:sz="4" w:space="0" w:color="auto"/>
              <w:bottom w:val="single" w:sz="4" w:space="0" w:color="auto"/>
              <w:right w:val="single" w:sz="4" w:space="0" w:color="auto"/>
            </w:tcBorders>
            <w:shd w:val="clear" w:color="auto" w:fill="auto"/>
            <w:vAlign w:val="bottom"/>
          </w:tcPr>
          <w:p w14:paraId="0FDA9BD9" w14:textId="2980BEBF" w:rsidR="00052A2A" w:rsidRDefault="00052A2A" w:rsidP="00E24F2D">
            <w:pPr>
              <w:rPr>
                <w:sz w:val="22"/>
                <w:szCs w:val="22"/>
              </w:rPr>
            </w:pPr>
            <w:r>
              <w:rPr>
                <w:sz w:val="22"/>
                <w:szCs w:val="22"/>
              </w:rPr>
              <w:t>5.5.374 sredstva Grada Rovinja</w:t>
            </w:r>
          </w:p>
        </w:tc>
        <w:tc>
          <w:tcPr>
            <w:tcW w:w="1400" w:type="dxa"/>
            <w:tcBorders>
              <w:top w:val="nil"/>
              <w:left w:val="nil"/>
              <w:bottom w:val="single" w:sz="4" w:space="0" w:color="auto"/>
              <w:right w:val="single" w:sz="4" w:space="0" w:color="auto"/>
            </w:tcBorders>
            <w:shd w:val="clear" w:color="auto" w:fill="auto"/>
            <w:noWrap/>
            <w:vAlign w:val="bottom"/>
          </w:tcPr>
          <w:p w14:paraId="509995B1" w14:textId="6CE464C4" w:rsidR="00052A2A" w:rsidRDefault="00052A2A">
            <w:pPr>
              <w:jc w:val="right"/>
              <w:rPr>
                <w:sz w:val="22"/>
                <w:szCs w:val="22"/>
              </w:rPr>
            </w:pPr>
            <w:r>
              <w:rPr>
                <w:sz w:val="22"/>
                <w:szCs w:val="22"/>
              </w:rPr>
              <w:t>1.500,00</w:t>
            </w:r>
          </w:p>
        </w:tc>
        <w:tc>
          <w:tcPr>
            <w:tcW w:w="1320" w:type="dxa"/>
            <w:tcBorders>
              <w:top w:val="nil"/>
              <w:left w:val="nil"/>
              <w:bottom w:val="single" w:sz="4" w:space="0" w:color="auto"/>
              <w:right w:val="single" w:sz="4" w:space="0" w:color="auto"/>
            </w:tcBorders>
            <w:shd w:val="clear" w:color="auto" w:fill="auto"/>
            <w:noWrap/>
            <w:vAlign w:val="bottom"/>
          </w:tcPr>
          <w:p w14:paraId="2F109A8B" w14:textId="27D74534" w:rsidR="00052A2A" w:rsidRDefault="00052A2A">
            <w:pPr>
              <w:jc w:val="right"/>
              <w:rPr>
                <w:sz w:val="22"/>
                <w:szCs w:val="22"/>
              </w:rPr>
            </w:pPr>
            <w:r>
              <w:rPr>
                <w:sz w:val="22"/>
                <w:szCs w:val="22"/>
              </w:rPr>
              <w:t>1.500,00</w:t>
            </w:r>
          </w:p>
        </w:tc>
        <w:tc>
          <w:tcPr>
            <w:tcW w:w="1360" w:type="dxa"/>
            <w:tcBorders>
              <w:top w:val="nil"/>
              <w:left w:val="nil"/>
              <w:bottom w:val="single" w:sz="4" w:space="0" w:color="auto"/>
              <w:right w:val="single" w:sz="4" w:space="0" w:color="auto"/>
            </w:tcBorders>
            <w:shd w:val="clear" w:color="auto" w:fill="auto"/>
            <w:noWrap/>
            <w:vAlign w:val="bottom"/>
          </w:tcPr>
          <w:p w14:paraId="2B0587E9" w14:textId="4AAF77BE" w:rsidR="00052A2A" w:rsidRDefault="00052A2A">
            <w:pPr>
              <w:jc w:val="right"/>
              <w:rPr>
                <w:sz w:val="22"/>
                <w:szCs w:val="22"/>
              </w:rPr>
            </w:pPr>
            <w:r>
              <w:rPr>
                <w:sz w:val="22"/>
                <w:szCs w:val="22"/>
              </w:rPr>
              <w:t>0,00</w:t>
            </w:r>
          </w:p>
        </w:tc>
        <w:tc>
          <w:tcPr>
            <w:tcW w:w="1120" w:type="dxa"/>
            <w:tcBorders>
              <w:top w:val="nil"/>
              <w:left w:val="nil"/>
              <w:bottom w:val="single" w:sz="4" w:space="0" w:color="auto"/>
              <w:right w:val="single" w:sz="4" w:space="0" w:color="auto"/>
            </w:tcBorders>
            <w:shd w:val="clear" w:color="auto" w:fill="auto"/>
            <w:noWrap/>
            <w:vAlign w:val="bottom"/>
          </w:tcPr>
          <w:p w14:paraId="0E3BBF14" w14:textId="77777777" w:rsidR="00052A2A" w:rsidRDefault="00052A2A">
            <w:pPr>
              <w:rPr>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251E160B" w14:textId="28880E59" w:rsidR="00052A2A" w:rsidRDefault="00052A2A">
            <w:pPr>
              <w:jc w:val="right"/>
              <w:rPr>
                <w:sz w:val="22"/>
                <w:szCs w:val="22"/>
              </w:rPr>
            </w:pPr>
            <w:r>
              <w:rPr>
                <w:sz w:val="22"/>
                <w:szCs w:val="22"/>
              </w:rPr>
              <w:t>0,00</w:t>
            </w:r>
          </w:p>
        </w:tc>
      </w:tr>
      <w:tr w:rsidR="00134780" w14:paraId="2A70A435" w14:textId="77777777" w:rsidTr="00134780">
        <w:trPr>
          <w:trHeight w:val="300"/>
        </w:trPr>
        <w:tc>
          <w:tcPr>
            <w:tcW w:w="2920" w:type="dxa"/>
            <w:tcBorders>
              <w:top w:val="nil"/>
              <w:left w:val="single" w:sz="4" w:space="0" w:color="auto"/>
              <w:bottom w:val="single" w:sz="4" w:space="0" w:color="auto"/>
              <w:right w:val="single" w:sz="4" w:space="0" w:color="auto"/>
            </w:tcBorders>
            <w:shd w:val="clear" w:color="000000" w:fill="FFFFFF"/>
            <w:vAlign w:val="bottom"/>
            <w:hideMark/>
          </w:tcPr>
          <w:p w14:paraId="1CB0262B" w14:textId="5964A336" w:rsidR="00134780" w:rsidRDefault="0026154C" w:rsidP="007E470C">
            <w:pPr>
              <w:rPr>
                <w:sz w:val="22"/>
                <w:szCs w:val="22"/>
              </w:rPr>
            </w:pPr>
            <w:r>
              <w:rPr>
                <w:sz w:val="22"/>
                <w:szCs w:val="22"/>
              </w:rPr>
              <w:t xml:space="preserve">5.3.061 </w:t>
            </w:r>
            <w:r w:rsidR="00E24F2D">
              <w:rPr>
                <w:sz w:val="22"/>
                <w:szCs w:val="22"/>
              </w:rPr>
              <w:t>-</w:t>
            </w:r>
            <w:r w:rsidR="00134780">
              <w:rPr>
                <w:sz w:val="22"/>
                <w:szCs w:val="22"/>
              </w:rPr>
              <w:t xml:space="preserve">sredstva za EU projekt </w:t>
            </w:r>
            <w:r w:rsidR="007E470C">
              <w:rPr>
                <w:sz w:val="22"/>
                <w:szCs w:val="22"/>
              </w:rPr>
              <w:t>Pulski fortifikacijski sustav</w:t>
            </w:r>
          </w:p>
        </w:tc>
        <w:tc>
          <w:tcPr>
            <w:tcW w:w="1400" w:type="dxa"/>
            <w:tcBorders>
              <w:top w:val="nil"/>
              <w:left w:val="nil"/>
              <w:bottom w:val="single" w:sz="4" w:space="0" w:color="auto"/>
              <w:right w:val="single" w:sz="4" w:space="0" w:color="auto"/>
            </w:tcBorders>
            <w:shd w:val="clear" w:color="auto" w:fill="auto"/>
            <w:noWrap/>
            <w:vAlign w:val="bottom"/>
            <w:hideMark/>
          </w:tcPr>
          <w:p w14:paraId="2CB508AD" w14:textId="77777777" w:rsidR="00134780" w:rsidRDefault="00134780">
            <w:pPr>
              <w:jc w:val="right"/>
              <w:rPr>
                <w:sz w:val="22"/>
                <w:szCs w:val="22"/>
              </w:rPr>
            </w:pPr>
            <w:r>
              <w:rPr>
                <w:sz w:val="22"/>
                <w:szCs w:val="22"/>
              </w:rPr>
              <w:t>22.456,15</w:t>
            </w:r>
          </w:p>
        </w:tc>
        <w:tc>
          <w:tcPr>
            <w:tcW w:w="1320" w:type="dxa"/>
            <w:tcBorders>
              <w:top w:val="nil"/>
              <w:left w:val="nil"/>
              <w:bottom w:val="single" w:sz="4" w:space="0" w:color="auto"/>
              <w:right w:val="single" w:sz="4" w:space="0" w:color="auto"/>
            </w:tcBorders>
            <w:shd w:val="clear" w:color="auto" w:fill="auto"/>
            <w:noWrap/>
            <w:vAlign w:val="bottom"/>
            <w:hideMark/>
          </w:tcPr>
          <w:p w14:paraId="381AB282" w14:textId="77777777" w:rsidR="00134780" w:rsidRDefault="00134780">
            <w:pPr>
              <w:jc w:val="right"/>
              <w:rPr>
                <w:sz w:val="22"/>
                <w:szCs w:val="22"/>
              </w:rPr>
            </w:pPr>
            <w:r>
              <w:rPr>
                <w:sz w:val="22"/>
                <w:szCs w:val="22"/>
              </w:rPr>
              <w:t>0,00</w:t>
            </w:r>
          </w:p>
        </w:tc>
        <w:tc>
          <w:tcPr>
            <w:tcW w:w="1360" w:type="dxa"/>
            <w:tcBorders>
              <w:top w:val="nil"/>
              <w:left w:val="nil"/>
              <w:bottom w:val="single" w:sz="4" w:space="0" w:color="auto"/>
              <w:right w:val="single" w:sz="4" w:space="0" w:color="auto"/>
            </w:tcBorders>
            <w:shd w:val="clear" w:color="auto" w:fill="auto"/>
            <w:noWrap/>
            <w:vAlign w:val="bottom"/>
            <w:hideMark/>
          </w:tcPr>
          <w:p w14:paraId="733F0103" w14:textId="77777777" w:rsidR="00134780" w:rsidRDefault="00134780">
            <w:pPr>
              <w:jc w:val="right"/>
              <w:rPr>
                <w:sz w:val="22"/>
                <w:szCs w:val="22"/>
              </w:rPr>
            </w:pPr>
            <w:r>
              <w:rPr>
                <w:sz w:val="22"/>
                <w:szCs w:val="22"/>
              </w:rPr>
              <w:t>22.456,15</w:t>
            </w:r>
          </w:p>
        </w:tc>
        <w:tc>
          <w:tcPr>
            <w:tcW w:w="1120" w:type="dxa"/>
            <w:tcBorders>
              <w:top w:val="nil"/>
              <w:left w:val="nil"/>
              <w:bottom w:val="single" w:sz="4" w:space="0" w:color="auto"/>
              <w:right w:val="single" w:sz="4" w:space="0" w:color="auto"/>
            </w:tcBorders>
            <w:shd w:val="clear" w:color="auto" w:fill="auto"/>
            <w:noWrap/>
            <w:vAlign w:val="bottom"/>
            <w:hideMark/>
          </w:tcPr>
          <w:p w14:paraId="5316BD7C" w14:textId="77777777" w:rsidR="00134780" w:rsidRDefault="00134780">
            <w:pPr>
              <w:jc w:val="right"/>
              <w:rPr>
                <w:sz w:val="22"/>
                <w:szCs w:val="22"/>
              </w:rPr>
            </w:pPr>
            <w:r>
              <w:rPr>
                <w:sz w:val="22"/>
                <w:szCs w:val="22"/>
              </w:rPr>
              <w:t>1.864,56</w:t>
            </w:r>
          </w:p>
        </w:tc>
        <w:tc>
          <w:tcPr>
            <w:tcW w:w="1340" w:type="dxa"/>
            <w:tcBorders>
              <w:top w:val="nil"/>
              <w:left w:val="nil"/>
              <w:bottom w:val="single" w:sz="4" w:space="0" w:color="auto"/>
              <w:right w:val="single" w:sz="4" w:space="0" w:color="auto"/>
            </w:tcBorders>
            <w:shd w:val="clear" w:color="auto" w:fill="auto"/>
            <w:noWrap/>
            <w:vAlign w:val="bottom"/>
            <w:hideMark/>
          </w:tcPr>
          <w:p w14:paraId="2A701F61" w14:textId="77777777" w:rsidR="00134780" w:rsidRDefault="00134780">
            <w:pPr>
              <w:jc w:val="right"/>
              <w:rPr>
                <w:sz w:val="22"/>
                <w:szCs w:val="22"/>
              </w:rPr>
            </w:pPr>
            <w:r>
              <w:rPr>
                <w:sz w:val="22"/>
                <w:szCs w:val="22"/>
              </w:rPr>
              <w:t>24.320,71</w:t>
            </w:r>
          </w:p>
        </w:tc>
      </w:tr>
      <w:tr w:rsidR="00134780" w14:paraId="01E615F9" w14:textId="77777777" w:rsidTr="00134780">
        <w:trPr>
          <w:trHeight w:val="600"/>
        </w:trPr>
        <w:tc>
          <w:tcPr>
            <w:tcW w:w="2920" w:type="dxa"/>
            <w:tcBorders>
              <w:top w:val="nil"/>
              <w:left w:val="single" w:sz="4" w:space="0" w:color="auto"/>
              <w:bottom w:val="single" w:sz="4" w:space="0" w:color="auto"/>
              <w:right w:val="single" w:sz="4" w:space="0" w:color="auto"/>
            </w:tcBorders>
            <w:shd w:val="clear" w:color="auto" w:fill="auto"/>
            <w:vAlign w:val="bottom"/>
            <w:hideMark/>
          </w:tcPr>
          <w:p w14:paraId="3E58422C" w14:textId="094ECFFF" w:rsidR="00134780" w:rsidRDefault="00134780" w:rsidP="005A7918">
            <w:pPr>
              <w:rPr>
                <w:sz w:val="22"/>
                <w:szCs w:val="22"/>
              </w:rPr>
            </w:pPr>
            <w:r>
              <w:rPr>
                <w:sz w:val="22"/>
                <w:szCs w:val="22"/>
              </w:rPr>
              <w:t xml:space="preserve">4.7.600 </w:t>
            </w:r>
            <w:r w:rsidR="00E24F2D">
              <w:rPr>
                <w:sz w:val="22"/>
                <w:szCs w:val="22"/>
              </w:rPr>
              <w:t>-</w:t>
            </w:r>
            <w:r>
              <w:rPr>
                <w:sz w:val="22"/>
                <w:szCs w:val="22"/>
              </w:rPr>
              <w:t>prihodi za posebn</w:t>
            </w:r>
            <w:r w:rsidR="005A7918">
              <w:rPr>
                <w:sz w:val="22"/>
                <w:szCs w:val="22"/>
              </w:rPr>
              <w:t>e</w:t>
            </w:r>
            <w:r>
              <w:rPr>
                <w:sz w:val="22"/>
                <w:szCs w:val="22"/>
              </w:rPr>
              <w:t xml:space="preserve"> namjene</w:t>
            </w:r>
          </w:p>
        </w:tc>
        <w:tc>
          <w:tcPr>
            <w:tcW w:w="1400" w:type="dxa"/>
            <w:tcBorders>
              <w:top w:val="nil"/>
              <w:left w:val="nil"/>
              <w:bottom w:val="single" w:sz="4" w:space="0" w:color="auto"/>
              <w:right w:val="single" w:sz="4" w:space="0" w:color="auto"/>
            </w:tcBorders>
            <w:shd w:val="clear" w:color="auto" w:fill="auto"/>
            <w:noWrap/>
            <w:vAlign w:val="bottom"/>
            <w:hideMark/>
          </w:tcPr>
          <w:p w14:paraId="5AEF5F4F" w14:textId="77777777" w:rsidR="00134780" w:rsidRDefault="00134780">
            <w:pPr>
              <w:jc w:val="right"/>
              <w:rPr>
                <w:sz w:val="22"/>
                <w:szCs w:val="22"/>
              </w:rPr>
            </w:pPr>
            <w:r>
              <w:rPr>
                <w:sz w:val="22"/>
                <w:szCs w:val="22"/>
              </w:rPr>
              <w:t>858.548,56</w:t>
            </w:r>
          </w:p>
        </w:tc>
        <w:tc>
          <w:tcPr>
            <w:tcW w:w="1320" w:type="dxa"/>
            <w:tcBorders>
              <w:top w:val="nil"/>
              <w:left w:val="nil"/>
              <w:bottom w:val="single" w:sz="4" w:space="0" w:color="auto"/>
              <w:right w:val="single" w:sz="4" w:space="0" w:color="auto"/>
            </w:tcBorders>
            <w:shd w:val="clear" w:color="auto" w:fill="auto"/>
            <w:noWrap/>
            <w:vAlign w:val="bottom"/>
            <w:hideMark/>
          </w:tcPr>
          <w:p w14:paraId="2C2844EC" w14:textId="77777777" w:rsidR="00134780" w:rsidRDefault="00134780">
            <w:pPr>
              <w:jc w:val="right"/>
              <w:rPr>
                <w:sz w:val="22"/>
                <w:szCs w:val="22"/>
              </w:rPr>
            </w:pPr>
            <w:r>
              <w:rPr>
                <w:sz w:val="22"/>
                <w:szCs w:val="22"/>
              </w:rPr>
              <w:t>754.796,25</w:t>
            </w:r>
          </w:p>
        </w:tc>
        <w:tc>
          <w:tcPr>
            <w:tcW w:w="1360" w:type="dxa"/>
            <w:tcBorders>
              <w:top w:val="nil"/>
              <w:left w:val="nil"/>
              <w:bottom w:val="single" w:sz="4" w:space="0" w:color="auto"/>
              <w:right w:val="single" w:sz="4" w:space="0" w:color="auto"/>
            </w:tcBorders>
            <w:shd w:val="clear" w:color="auto" w:fill="auto"/>
            <w:noWrap/>
            <w:vAlign w:val="bottom"/>
            <w:hideMark/>
          </w:tcPr>
          <w:p w14:paraId="1FE8E8CE" w14:textId="77777777" w:rsidR="00134780" w:rsidRDefault="00134780">
            <w:pPr>
              <w:jc w:val="right"/>
              <w:rPr>
                <w:sz w:val="22"/>
                <w:szCs w:val="22"/>
              </w:rPr>
            </w:pPr>
            <w:r>
              <w:rPr>
                <w:sz w:val="22"/>
                <w:szCs w:val="22"/>
              </w:rPr>
              <w:t>103.752,31</w:t>
            </w:r>
          </w:p>
        </w:tc>
        <w:tc>
          <w:tcPr>
            <w:tcW w:w="1120" w:type="dxa"/>
            <w:tcBorders>
              <w:top w:val="nil"/>
              <w:left w:val="nil"/>
              <w:bottom w:val="single" w:sz="4" w:space="0" w:color="auto"/>
              <w:right w:val="single" w:sz="4" w:space="0" w:color="auto"/>
            </w:tcBorders>
            <w:shd w:val="clear" w:color="auto" w:fill="auto"/>
            <w:noWrap/>
            <w:vAlign w:val="bottom"/>
            <w:hideMark/>
          </w:tcPr>
          <w:p w14:paraId="4537DCDC" w14:textId="77777777" w:rsidR="00134780" w:rsidRDefault="00134780">
            <w:pPr>
              <w:jc w:val="right"/>
              <w:rPr>
                <w:sz w:val="22"/>
                <w:szCs w:val="22"/>
              </w:rPr>
            </w:pPr>
            <w:r>
              <w:rPr>
                <w:sz w:val="22"/>
                <w:szCs w:val="22"/>
              </w:rPr>
              <w:t>499.718,43</w:t>
            </w:r>
          </w:p>
        </w:tc>
        <w:tc>
          <w:tcPr>
            <w:tcW w:w="1340" w:type="dxa"/>
            <w:tcBorders>
              <w:top w:val="nil"/>
              <w:left w:val="nil"/>
              <w:bottom w:val="single" w:sz="4" w:space="0" w:color="auto"/>
              <w:right w:val="single" w:sz="4" w:space="0" w:color="auto"/>
            </w:tcBorders>
            <w:shd w:val="clear" w:color="auto" w:fill="auto"/>
            <w:noWrap/>
            <w:vAlign w:val="bottom"/>
            <w:hideMark/>
          </w:tcPr>
          <w:p w14:paraId="0B20BC57" w14:textId="77777777" w:rsidR="00134780" w:rsidRDefault="00134780">
            <w:pPr>
              <w:jc w:val="right"/>
              <w:rPr>
                <w:sz w:val="22"/>
                <w:szCs w:val="22"/>
              </w:rPr>
            </w:pPr>
            <w:r>
              <w:rPr>
                <w:sz w:val="22"/>
                <w:szCs w:val="22"/>
              </w:rPr>
              <w:t>603.470,74</w:t>
            </w:r>
          </w:p>
        </w:tc>
      </w:tr>
      <w:tr w:rsidR="00134780" w14:paraId="4AD32C76" w14:textId="77777777" w:rsidTr="00134780">
        <w:trPr>
          <w:trHeight w:val="300"/>
        </w:trPr>
        <w:tc>
          <w:tcPr>
            <w:tcW w:w="2920" w:type="dxa"/>
            <w:tcBorders>
              <w:top w:val="nil"/>
              <w:left w:val="single" w:sz="4" w:space="0" w:color="auto"/>
              <w:bottom w:val="single" w:sz="4" w:space="0" w:color="auto"/>
              <w:right w:val="single" w:sz="4" w:space="0" w:color="auto"/>
            </w:tcBorders>
            <w:shd w:val="clear" w:color="auto" w:fill="auto"/>
            <w:vAlign w:val="bottom"/>
            <w:hideMark/>
          </w:tcPr>
          <w:p w14:paraId="72E5A60E" w14:textId="24B3C552" w:rsidR="00134780" w:rsidRDefault="00134780">
            <w:pPr>
              <w:rPr>
                <w:sz w:val="22"/>
                <w:szCs w:val="22"/>
              </w:rPr>
            </w:pPr>
            <w:r>
              <w:rPr>
                <w:sz w:val="22"/>
                <w:szCs w:val="22"/>
              </w:rPr>
              <w:t xml:space="preserve">3.2.600 </w:t>
            </w:r>
            <w:r w:rsidR="00E24F2D">
              <w:rPr>
                <w:sz w:val="22"/>
                <w:szCs w:val="22"/>
              </w:rPr>
              <w:t>-</w:t>
            </w:r>
            <w:r>
              <w:rPr>
                <w:sz w:val="22"/>
                <w:szCs w:val="22"/>
              </w:rPr>
              <w:t>vlastiti prihodi</w:t>
            </w:r>
          </w:p>
        </w:tc>
        <w:tc>
          <w:tcPr>
            <w:tcW w:w="1400" w:type="dxa"/>
            <w:tcBorders>
              <w:top w:val="nil"/>
              <w:left w:val="nil"/>
              <w:bottom w:val="single" w:sz="4" w:space="0" w:color="auto"/>
              <w:right w:val="single" w:sz="4" w:space="0" w:color="auto"/>
            </w:tcBorders>
            <w:shd w:val="clear" w:color="auto" w:fill="auto"/>
            <w:noWrap/>
            <w:vAlign w:val="bottom"/>
            <w:hideMark/>
          </w:tcPr>
          <w:p w14:paraId="6F20548E" w14:textId="77777777" w:rsidR="00134780" w:rsidRDefault="00134780">
            <w:pPr>
              <w:jc w:val="right"/>
              <w:rPr>
                <w:sz w:val="22"/>
                <w:szCs w:val="22"/>
              </w:rPr>
            </w:pPr>
            <w:r>
              <w:rPr>
                <w:sz w:val="22"/>
                <w:szCs w:val="22"/>
              </w:rPr>
              <w:t>50.728,32</w:t>
            </w:r>
          </w:p>
        </w:tc>
        <w:tc>
          <w:tcPr>
            <w:tcW w:w="1320" w:type="dxa"/>
            <w:tcBorders>
              <w:top w:val="nil"/>
              <w:left w:val="nil"/>
              <w:bottom w:val="single" w:sz="4" w:space="0" w:color="auto"/>
              <w:right w:val="single" w:sz="4" w:space="0" w:color="auto"/>
            </w:tcBorders>
            <w:shd w:val="clear" w:color="auto" w:fill="auto"/>
            <w:noWrap/>
            <w:vAlign w:val="bottom"/>
            <w:hideMark/>
          </w:tcPr>
          <w:p w14:paraId="4658CAE4" w14:textId="77777777" w:rsidR="00134780" w:rsidRDefault="00134780">
            <w:pPr>
              <w:jc w:val="right"/>
              <w:rPr>
                <w:sz w:val="22"/>
                <w:szCs w:val="22"/>
              </w:rPr>
            </w:pPr>
            <w:r>
              <w:rPr>
                <w:sz w:val="22"/>
                <w:szCs w:val="22"/>
              </w:rPr>
              <w:t>87.195,78</w:t>
            </w:r>
          </w:p>
        </w:tc>
        <w:tc>
          <w:tcPr>
            <w:tcW w:w="1360" w:type="dxa"/>
            <w:tcBorders>
              <w:top w:val="nil"/>
              <w:left w:val="nil"/>
              <w:bottom w:val="single" w:sz="4" w:space="0" w:color="auto"/>
              <w:right w:val="single" w:sz="4" w:space="0" w:color="auto"/>
            </w:tcBorders>
            <w:shd w:val="clear" w:color="auto" w:fill="auto"/>
            <w:noWrap/>
            <w:vAlign w:val="bottom"/>
            <w:hideMark/>
          </w:tcPr>
          <w:p w14:paraId="576C57AE" w14:textId="77777777" w:rsidR="00134780" w:rsidRDefault="00134780">
            <w:pPr>
              <w:jc w:val="right"/>
              <w:rPr>
                <w:sz w:val="22"/>
                <w:szCs w:val="22"/>
              </w:rPr>
            </w:pPr>
            <w:r>
              <w:rPr>
                <w:sz w:val="22"/>
                <w:szCs w:val="22"/>
              </w:rPr>
              <w:t>-36.467,46</w:t>
            </w:r>
          </w:p>
        </w:tc>
        <w:tc>
          <w:tcPr>
            <w:tcW w:w="1120" w:type="dxa"/>
            <w:tcBorders>
              <w:top w:val="nil"/>
              <w:left w:val="nil"/>
              <w:bottom w:val="single" w:sz="4" w:space="0" w:color="auto"/>
              <w:right w:val="single" w:sz="4" w:space="0" w:color="auto"/>
            </w:tcBorders>
            <w:shd w:val="clear" w:color="auto" w:fill="auto"/>
            <w:noWrap/>
            <w:vAlign w:val="bottom"/>
            <w:hideMark/>
          </w:tcPr>
          <w:p w14:paraId="726C99A8" w14:textId="77777777" w:rsidR="00134780" w:rsidRDefault="00134780">
            <w:pPr>
              <w:jc w:val="right"/>
              <w:rPr>
                <w:sz w:val="22"/>
                <w:szCs w:val="22"/>
              </w:rPr>
            </w:pPr>
            <w:r>
              <w:rPr>
                <w:sz w:val="22"/>
                <w:szCs w:val="22"/>
              </w:rPr>
              <w:t>41.427,56</w:t>
            </w:r>
          </w:p>
        </w:tc>
        <w:tc>
          <w:tcPr>
            <w:tcW w:w="1340" w:type="dxa"/>
            <w:tcBorders>
              <w:top w:val="nil"/>
              <w:left w:val="nil"/>
              <w:bottom w:val="single" w:sz="4" w:space="0" w:color="auto"/>
              <w:right w:val="single" w:sz="4" w:space="0" w:color="auto"/>
            </w:tcBorders>
            <w:shd w:val="clear" w:color="auto" w:fill="auto"/>
            <w:noWrap/>
            <w:vAlign w:val="bottom"/>
            <w:hideMark/>
          </w:tcPr>
          <w:p w14:paraId="4B4FAE01" w14:textId="77777777" w:rsidR="00134780" w:rsidRDefault="00134780">
            <w:pPr>
              <w:jc w:val="right"/>
              <w:rPr>
                <w:sz w:val="22"/>
                <w:szCs w:val="22"/>
              </w:rPr>
            </w:pPr>
            <w:r>
              <w:rPr>
                <w:sz w:val="22"/>
                <w:szCs w:val="22"/>
              </w:rPr>
              <w:t>4.960,10</w:t>
            </w:r>
          </w:p>
        </w:tc>
      </w:tr>
      <w:tr w:rsidR="00134780" w14:paraId="01A07C14" w14:textId="77777777" w:rsidTr="00134780">
        <w:trPr>
          <w:trHeight w:val="30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25D8B61" w14:textId="77777777" w:rsidR="00134780" w:rsidRDefault="00134780">
            <w:pPr>
              <w:rPr>
                <w:sz w:val="22"/>
                <w:szCs w:val="22"/>
              </w:rPr>
            </w:pPr>
            <w:r>
              <w:rPr>
                <w:sz w:val="22"/>
                <w:szCs w:val="22"/>
              </w:rPr>
              <w:t> </w:t>
            </w:r>
          </w:p>
        </w:tc>
        <w:tc>
          <w:tcPr>
            <w:tcW w:w="1400" w:type="dxa"/>
            <w:tcBorders>
              <w:top w:val="nil"/>
              <w:left w:val="nil"/>
              <w:bottom w:val="single" w:sz="4" w:space="0" w:color="auto"/>
              <w:right w:val="single" w:sz="4" w:space="0" w:color="auto"/>
            </w:tcBorders>
            <w:shd w:val="clear" w:color="auto" w:fill="auto"/>
            <w:noWrap/>
            <w:vAlign w:val="bottom"/>
            <w:hideMark/>
          </w:tcPr>
          <w:p w14:paraId="79B8B9EA" w14:textId="77777777" w:rsidR="00134780" w:rsidRDefault="00134780">
            <w:pPr>
              <w:jc w:val="right"/>
              <w:rPr>
                <w:sz w:val="22"/>
                <w:szCs w:val="22"/>
              </w:rPr>
            </w:pPr>
            <w:r>
              <w:rPr>
                <w:sz w:val="22"/>
                <w:szCs w:val="22"/>
              </w:rPr>
              <w:t>1.429.930,03</w:t>
            </w:r>
          </w:p>
        </w:tc>
        <w:tc>
          <w:tcPr>
            <w:tcW w:w="1320" w:type="dxa"/>
            <w:tcBorders>
              <w:top w:val="nil"/>
              <w:left w:val="nil"/>
              <w:bottom w:val="single" w:sz="4" w:space="0" w:color="auto"/>
              <w:right w:val="single" w:sz="4" w:space="0" w:color="auto"/>
            </w:tcBorders>
            <w:shd w:val="clear" w:color="auto" w:fill="auto"/>
            <w:noWrap/>
            <w:vAlign w:val="bottom"/>
            <w:hideMark/>
          </w:tcPr>
          <w:p w14:paraId="3EC13042" w14:textId="77777777" w:rsidR="00134780" w:rsidRDefault="00134780">
            <w:pPr>
              <w:jc w:val="right"/>
              <w:rPr>
                <w:sz w:val="22"/>
                <w:szCs w:val="22"/>
              </w:rPr>
            </w:pPr>
            <w:r>
              <w:rPr>
                <w:sz w:val="22"/>
                <w:szCs w:val="22"/>
              </w:rPr>
              <w:t>1.342.259,75</w:t>
            </w:r>
          </w:p>
        </w:tc>
        <w:tc>
          <w:tcPr>
            <w:tcW w:w="1360" w:type="dxa"/>
            <w:tcBorders>
              <w:top w:val="nil"/>
              <w:left w:val="nil"/>
              <w:bottom w:val="single" w:sz="4" w:space="0" w:color="auto"/>
              <w:right w:val="single" w:sz="4" w:space="0" w:color="auto"/>
            </w:tcBorders>
            <w:shd w:val="clear" w:color="auto" w:fill="auto"/>
            <w:noWrap/>
            <w:vAlign w:val="bottom"/>
            <w:hideMark/>
          </w:tcPr>
          <w:p w14:paraId="14651D56" w14:textId="77777777" w:rsidR="00134780" w:rsidRDefault="00134780">
            <w:pPr>
              <w:jc w:val="right"/>
              <w:rPr>
                <w:sz w:val="22"/>
                <w:szCs w:val="22"/>
              </w:rPr>
            </w:pPr>
            <w:r>
              <w:rPr>
                <w:sz w:val="22"/>
                <w:szCs w:val="22"/>
              </w:rPr>
              <w:t>87.670,28</w:t>
            </w:r>
          </w:p>
        </w:tc>
        <w:tc>
          <w:tcPr>
            <w:tcW w:w="1120" w:type="dxa"/>
            <w:tcBorders>
              <w:top w:val="nil"/>
              <w:left w:val="nil"/>
              <w:bottom w:val="single" w:sz="4" w:space="0" w:color="auto"/>
              <w:right w:val="single" w:sz="4" w:space="0" w:color="auto"/>
            </w:tcBorders>
            <w:shd w:val="clear" w:color="auto" w:fill="auto"/>
            <w:noWrap/>
            <w:vAlign w:val="bottom"/>
            <w:hideMark/>
          </w:tcPr>
          <w:p w14:paraId="0623190E" w14:textId="77777777" w:rsidR="00134780" w:rsidRDefault="00134780">
            <w:pPr>
              <w:jc w:val="right"/>
              <w:rPr>
                <w:sz w:val="22"/>
                <w:szCs w:val="22"/>
              </w:rPr>
            </w:pPr>
            <w:r>
              <w:rPr>
                <w:sz w:val="22"/>
                <w:szCs w:val="22"/>
              </w:rPr>
              <w:t>548.604,55</w:t>
            </w:r>
          </w:p>
        </w:tc>
        <w:tc>
          <w:tcPr>
            <w:tcW w:w="1340" w:type="dxa"/>
            <w:tcBorders>
              <w:top w:val="nil"/>
              <w:left w:val="nil"/>
              <w:bottom w:val="single" w:sz="4" w:space="0" w:color="auto"/>
              <w:right w:val="single" w:sz="4" w:space="0" w:color="auto"/>
            </w:tcBorders>
            <w:shd w:val="clear" w:color="auto" w:fill="auto"/>
            <w:noWrap/>
            <w:vAlign w:val="bottom"/>
            <w:hideMark/>
          </w:tcPr>
          <w:p w14:paraId="0B84D307" w14:textId="77777777" w:rsidR="00134780" w:rsidRDefault="00134780">
            <w:pPr>
              <w:jc w:val="right"/>
              <w:rPr>
                <w:sz w:val="22"/>
                <w:szCs w:val="22"/>
              </w:rPr>
            </w:pPr>
            <w:r>
              <w:rPr>
                <w:sz w:val="22"/>
                <w:szCs w:val="22"/>
              </w:rPr>
              <w:t>636.274,83</w:t>
            </w:r>
          </w:p>
        </w:tc>
      </w:tr>
    </w:tbl>
    <w:p w14:paraId="3CA0217F" w14:textId="424CEFF0" w:rsidR="007C22A4" w:rsidRDefault="007C22A4" w:rsidP="00AD5C04">
      <w:pPr>
        <w:suppressAutoHyphens/>
        <w:jc w:val="both"/>
        <w:rPr>
          <w:b/>
          <w:highlight w:val="yellow"/>
          <w:lang w:eastAsia="ar-SA"/>
        </w:rPr>
      </w:pPr>
    </w:p>
    <w:p w14:paraId="46FC51CA" w14:textId="77777777" w:rsidR="00F17172" w:rsidRDefault="00F17172" w:rsidP="00AD5C04">
      <w:pPr>
        <w:suppressAutoHyphens/>
        <w:jc w:val="both"/>
        <w:rPr>
          <w:b/>
          <w:lang w:eastAsia="ar-SA"/>
        </w:rPr>
      </w:pPr>
    </w:p>
    <w:p w14:paraId="6F0960B8" w14:textId="77777777" w:rsidR="00F17172" w:rsidRDefault="00F17172" w:rsidP="00AD5C04">
      <w:pPr>
        <w:suppressAutoHyphens/>
        <w:jc w:val="both"/>
        <w:rPr>
          <w:b/>
          <w:lang w:eastAsia="ar-SA"/>
        </w:rPr>
      </w:pPr>
    </w:p>
    <w:p w14:paraId="05DC24E1" w14:textId="77777777" w:rsidR="00F17172" w:rsidRDefault="00F17172" w:rsidP="00AD5C04">
      <w:pPr>
        <w:suppressAutoHyphens/>
        <w:jc w:val="both"/>
        <w:rPr>
          <w:b/>
          <w:lang w:eastAsia="ar-SA"/>
        </w:rPr>
      </w:pPr>
    </w:p>
    <w:p w14:paraId="50B54945" w14:textId="77777777" w:rsidR="00F17172" w:rsidRDefault="00F17172" w:rsidP="00AD5C04">
      <w:pPr>
        <w:suppressAutoHyphens/>
        <w:jc w:val="both"/>
        <w:rPr>
          <w:b/>
          <w:lang w:eastAsia="ar-SA"/>
        </w:rPr>
      </w:pPr>
    </w:p>
    <w:p w14:paraId="515DC37A" w14:textId="77777777" w:rsidR="00F17172" w:rsidRDefault="00F17172" w:rsidP="00AD5C04">
      <w:pPr>
        <w:suppressAutoHyphens/>
        <w:jc w:val="both"/>
        <w:rPr>
          <w:b/>
          <w:lang w:eastAsia="ar-SA"/>
        </w:rPr>
      </w:pPr>
    </w:p>
    <w:p w14:paraId="5DBA4776" w14:textId="77777777" w:rsidR="00F17172" w:rsidRDefault="00F17172" w:rsidP="00AD5C04">
      <w:pPr>
        <w:suppressAutoHyphens/>
        <w:jc w:val="both"/>
        <w:rPr>
          <w:b/>
          <w:lang w:eastAsia="ar-SA"/>
        </w:rPr>
      </w:pPr>
    </w:p>
    <w:p w14:paraId="58293441" w14:textId="77777777" w:rsidR="00F17172" w:rsidRDefault="00F17172" w:rsidP="00AD5C04">
      <w:pPr>
        <w:suppressAutoHyphens/>
        <w:jc w:val="both"/>
        <w:rPr>
          <w:b/>
          <w:lang w:eastAsia="ar-SA"/>
        </w:rPr>
      </w:pPr>
    </w:p>
    <w:p w14:paraId="07B4486E" w14:textId="77777777" w:rsidR="00F17172" w:rsidRDefault="00F17172" w:rsidP="00AD5C04">
      <w:pPr>
        <w:suppressAutoHyphens/>
        <w:jc w:val="both"/>
        <w:rPr>
          <w:b/>
          <w:lang w:eastAsia="ar-SA"/>
        </w:rPr>
      </w:pPr>
    </w:p>
    <w:p w14:paraId="469BEFD4" w14:textId="77777777" w:rsidR="00F17172" w:rsidRDefault="00F17172" w:rsidP="00AD5C04">
      <w:pPr>
        <w:suppressAutoHyphens/>
        <w:jc w:val="both"/>
        <w:rPr>
          <w:b/>
          <w:lang w:eastAsia="ar-SA"/>
        </w:rPr>
      </w:pPr>
    </w:p>
    <w:p w14:paraId="0E7AAF5C" w14:textId="77777777" w:rsidR="00F17172" w:rsidRDefault="00F17172" w:rsidP="00AD5C04">
      <w:pPr>
        <w:suppressAutoHyphens/>
        <w:jc w:val="both"/>
        <w:rPr>
          <w:b/>
          <w:lang w:eastAsia="ar-SA"/>
        </w:rPr>
      </w:pPr>
    </w:p>
    <w:p w14:paraId="7A012672" w14:textId="77777777" w:rsidR="00F17172" w:rsidRDefault="00F17172" w:rsidP="00AD5C04">
      <w:pPr>
        <w:suppressAutoHyphens/>
        <w:jc w:val="both"/>
        <w:rPr>
          <w:b/>
          <w:lang w:eastAsia="ar-SA"/>
        </w:rPr>
      </w:pPr>
    </w:p>
    <w:p w14:paraId="267C195E" w14:textId="77777777" w:rsidR="00F17172" w:rsidRDefault="00F17172" w:rsidP="00AD5C04">
      <w:pPr>
        <w:suppressAutoHyphens/>
        <w:jc w:val="both"/>
        <w:rPr>
          <w:b/>
          <w:lang w:eastAsia="ar-SA"/>
        </w:rPr>
      </w:pPr>
    </w:p>
    <w:p w14:paraId="7DCD24E2" w14:textId="77777777" w:rsidR="00F17172" w:rsidRDefault="00F17172" w:rsidP="00AD5C04">
      <w:pPr>
        <w:suppressAutoHyphens/>
        <w:jc w:val="both"/>
        <w:rPr>
          <w:b/>
          <w:lang w:eastAsia="ar-SA"/>
        </w:rPr>
      </w:pPr>
    </w:p>
    <w:p w14:paraId="727DE6FF" w14:textId="77777777" w:rsidR="00F17172" w:rsidRDefault="00F17172" w:rsidP="00AD5C04">
      <w:pPr>
        <w:suppressAutoHyphens/>
        <w:jc w:val="both"/>
        <w:rPr>
          <w:b/>
          <w:lang w:eastAsia="ar-SA"/>
        </w:rPr>
      </w:pPr>
    </w:p>
    <w:p w14:paraId="0ECF2EDA" w14:textId="77777777" w:rsidR="00F17172" w:rsidRDefault="00F17172" w:rsidP="00AD5C04">
      <w:pPr>
        <w:suppressAutoHyphens/>
        <w:jc w:val="both"/>
        <w:rPr>
          <w:b/>
          <w:lang w:eastAsia="ar-SA"/>
        </w:rPr>
      </w:pPr>
    </w:p>
    <w:p w14:paraId="79C7E35D" w14:textId="77777777" w:rsidR="00F17172" w:rsidRDefault="00F17172" w:rsidP="00AD5C04">
      <w:pPr>
        <w:suppressAutoHyphens/>
        <w:jc w:val="both"/>
        <w:rPr>
          <w:b/>
          <w:lang w:eastAsia="ar-SA"/>
        </w:rPr>
      </w:pPr>
    </w:p>
    <w:p w14:paraId="7DBC48A1" w14:textId="77777777" w:rsidR="00F17172" w:rsidRDefault="00F17172" w:rsidP="00AD5C04">
      <w:pPr>
        <w:suppressAutoHyphens/>
        <w:jc w:val="both"/>
        <w:rPr>
          <w:b/>
          <w:lang w:eastAsia="ar-SA"/>
        </w:rPr>
      </w:pPr>
    </w:p>
    <w:p w14:paraId="78DAB0A0" w14:textId="77777777" w:rsidR="00F17172" w:rsidRDefault="00F17172" w:rsidP="00AD5C04">
      <w:pPr>
        <w:suppressAutoHyphens/>
        <w:jc w:val="both"/>
        <w:rPr>
          <w:b/>
          <w:lang w:eastAsia="ar-SA"/>
        </w:rPr>
      </w:pPr>
    </w:p>
    <w:p w14:paraId="1C7DF3A7" w14:textId="77777777" w:rsidR="00F17172" w:rsidRDefault="00F17172" w:rsidP="00AD5C04">
      <w:pPr>
        <w:suppressAutoHyphens/>
        <w:jc w:val="both"/>
        <w:rPr>
          <w:b/>
          <w:lang w:eastAsia="ar-SA"/>
        </w:rPr>
      </w:pPr>
    </w:p>
    <w:p w14:paraId="4C099BBF" w14:textId="77777777" w:rsidR="00F17172" w:rsidRDefault="00F17172" w:rsidP="00AD5C04">
      <w:pPr>
        <w:suppressAutoHyphens/>
        <w:jc w:val="both"/>
        <w:rPr>
          <w:b/>
          <w:lang w:eastAsia="ar-SA"/>
        </w:rPr>
      </w:pPr>
    </w:p>
    <w:p w14:paraId="471C501F" w14:textId="77777777" w:rsidR="00F17172" w:rsidRDefault="00F17172" w:rsidP="00AD5C04">
      <w:pPr>
        <w:suppressAutoHyphens/>
        <w:jc w:val="both"/>
        <w:rPr>
          <w:b/>
          <w:lang w:eastAsia="ar-SA"/>
        </w:rPr>
      </w:pPr>
    </w:p>
    <w:p w14:paraId="6046F9CE" w14:textId="77777777" w:rsidR="00F17172" w:rsidRDefault="00F17172" w:rsidP="00AD5C04">
      <w:pPr>
        <w:suppressAutoHyphens/>
        <w:jc w:val="both"/>
        <w:rPr>
          <w:b/>
          <w:lang w:eastAsia="ar-SA"/>
        </w:rPr>
      </w:pPr>
    </w:p>
    <w:p w14:paraId="2F5D8B2C" w14:textId="77777777" w:rsidR="00F17172" w:rsidRDefault="00F17172" w:rsidP="00AD5C04">
      <w:pPr>
        <w:suppressAutoHyphens/>
        <w:jc w:val="both"/>
        <w:rPr>
          <w:b/>
          <w:lang w:eastAsia="ar-SA"/>
        </w:rPr>
      </w:pPr>
    </w:p>
    <w:p w14:paraId="4FB52657" w14:textId="7F2BB163" w:rsidR="00F17172" w:rsidRDefault="00F17172" w:rsidP="00AD5C04">
      <w:pPr>
        <w:suppressAutoHyphens/>
        <w:jc w:val="both"/>
        <w:rPr>
          <w:b/>
          <w:lang w:eastAsia="ar-SA"/>
        </w:rPr>
      </w:pPr>
    </w:p>
    <w:p w14:paraId="4A412869" w14:textId="77777777" w:rsidR="004A035E" w:rsidRDefault="004A035E" w:rsidP="00AD5C04">
      <w:pPr>
        <w:suppressAutoHyphens/>
        <w:jc w:val="both"/>
        <w:rPr>
          <w:b/>
          <w:lang w:eastAsia="ar-SA"/>
        </w:rPr>
      </w:pPr>
    </w:p>
    <w:p w14:paraId="22B5C9C9" w14:textId="77777777" w:rsidR="00F17172" w:rsidRDefault="00F17172" w:rsidP="00AD5C04">
      <w:pPr>
        <w:suppressAutoHyphens/>
        <w:jc w:val="both"/>
        <w:rPr>
          <w:b/>
          <w:lang w:eastAsia="ar-SA"/>
        </w:rPr>
      </w:pPr>
    </w:p>
    <w:p w14:paraId="5BFC59E5" w14:textId="77777777" w:rsidR="00F17172" w:rsidRDefault="00F17172" w:rsidP="00AD5C04">
      <w:pPr>
        <w:suppressAutoHyphens/>
        <w:jc w:val="both"/>
        <w:rPr>
          <w:b/>
          <w:lang w:eastAsia="ar-SA"/>
        </w:rPr>
      </w:pPr>
    </w:p>
    <w:p w14:paraId="23BDF67F" w14:textId="204C4741" w:rsidR="00AD5C04" w:rsidRPr="0009102E" w:rsidRDefault="00AD5C04" w:rsidP="00AD5C04">
      <w:pPr>
        <w:suppressAutoHyphens/>
        <w:jc w:val="both"/>
        <w:rPr>
          <w:lang w:eastAsia="ar-SA"/>
        </w:rPr>
      </w:pPr>
      <w:r w:rsidRPr="008E37F4">
        <w:rPr>
          <w:b/>
          <w:lang w:eastAsia="ar-SA"/>
        </w:rPr>
        <w:lastRenderedPageBreak/>
        <w:t>BILJEŠKA II</w:t>
      </w:r>
    </w:p>
    <w:p w14:paraId="16897E89" w14:textId="41800CE6" w:rsidR="00F17172" w:rsidRPr="0009102E" w:rsidRDefault="00AD5C04" w:rsidP="00AD5C04">
      <w:pPr>
        <w:suppressAutoHyphens/>
        <w:jc w:val="both"/>
        <w:rPr>
          <w:lang w:eastAsia="ar-SA"/>
        </w:rPr>
      </w:pPr>
      <w:r w:rsidRPr="0009102E">
        <w:rPr>
          <w:b/>
          <w:lang w:eastAsia="ar-SA"/>
        </w:rPr>
        <w:t>OBRAZAC BIL</w:t>
      </w:r>
      <w:r w:rsidRPr="0009102E">
        <w:rPr>
          <w:lang w:eastAsia="ar-SA"/>
        </w:rPr>
        <w:t xml:space="preserve"> – BILANCA NA DAN 31.12.202</w:t>
      </w:r>
      <w:r w:rsidR="00134780">
        <w:rPr>
          <w:lang w:eastAsia="ar-SA"/>
        </w:rPr>
        <w:t>4</w:t>
      </w:r>
      <w:r w:rsidR="00C7291A">
        <w:rPr>
          <w:lang w:eastAsia="ar-SA"/>
        </w:rPr>
        <w:t>.</w:t>
      </w:r>
    </w:p>
    <w:p w14:paraId="52280775" w14:textId="77777777" w:rsidR="00DA4BEA" w:rsidRDefault="00DA4BEA" w:rsidP="00AD5C04">
      <w:pPr>
        <w:suppressAutoHyphens/>
        <w:jc w:val="both"/>
        <w:rPr>
          <w:lang w:eastAsia="ar-SA"/>
        </w:rPr>
      </w:pPr>
    </w:p>
    <w:p w14:paraId="7D37C1AD" w14:textId="2EB966A6" w:rsidR="00DA4BEA" w:rsidRPr="00DA4BEA" w:rsidRDefault="00DA4BEA" w:rsidP="00AD5C04">
      <w:pPr>
        <w:suppressAutoHyphens/>
        <w:jc w:val="both"/>
        <w:rPr>
          <w:b/>
          <w:lang w:eastAsia="ar-SA"/>
        </w:rPr>
      </w:pPr>
      <w:r w:rsidRPr="00DA4BEA">
        <w:rPr>
          <w:b/>
          <w:lang w:eastAsia="ar-SA"/>
        </w:rPr>
        <w:t xml:space="preserve">0 – </w:t>
      </w:r>
      <w:r>
        <w:rPr>
          <w:b/>
          <w:lang w:eastAsia="ar-SA"/>
        </w:rPr>
        <w:t>NEFINANCIJSKA IMOVINA</w:t>
      </w:r>
    </w:p>
    <w:p w14:paraId="6E508174" w14:textId="001D4048" w:rsidR="002F2AB9" w:rsidRDefault="00AD5C04" w:rsidP="00AD5C04">
      <w:pPr>
        <w:suppressAutoHyphens/>
        <w:jc w:val="both"/>
        <w:rPr>
          <w:lang w:eastAsia="ar-SA"/>
        </w:rPr>
      </w:pPr>
      <w:r w:rsidRPr="0009102E">
        <w:rPr>
          <w:lang w:eastAsia="ar-SA"/>
        </w:rPr>
        <w:t>Vrijednost nefinancijske imovine – na dan 31.12.202</w:t>
      </w:r>
      <w:r w:rsidR="002F2AB9">
        <w:rPr>
          <w:lang w:eastAsia="ar-SA"/>
        </w:rPr>
        <w:t>4</w:t>
      </w:r>
      <w:r w:rsidRPr="0009102E">
        <w:rPr>
          <w:lang w:eastAsia="ar-SA"/>
        </w:rPr>
        <w:t xml:space="preserve">. godine iznosi </w:t>
      </w:r>
      <w:r w:rsidR="002F2AB9">
        <w:rPr>
          <w:lang w:eastAsia="ar-SA"/>
        </w:rPr>
        <w:t>2.464.259,35</w:t>
      </w:r>
      <w:r>
        <w:rPr>
          <w:lang w:eastAsia="ar-SA"/>
        </w:rPr>
        <w:t xml:space="preserve"> EUR</w:t>
      </w:r>
      <w:r w:rsidRPr="0009102E">
        <w:rPr>
          <w:lang w:eastAsia="ar-SA"/>
        </w:rPr>
        <w:t xml:space="preserve">. </w:t>
      </w:r>
    </w:p>
    <w:p w14:paraId="1D7ED5FF" w14:textId="1FCFE22C" w:rsidR="00911627" w:rsidRDefault="002F2AB9" w:rsidP="00AD5C04">
      <w:pPr>
        <w:suppressAutoHyphens/>
        <w:jc w:val="both"/>
        <w:rPr>
          <w:lang w:eastAsia="ar-SA"/>
        </w:rPr>
      </w:pPr>
      <w:proofErr w:type="spellStart"/>
      <w:r w:rsidRPr="00427C56">
        <w:rPr>
          <w:lang w:eastAsia="ar-SA"/>
        </w:rPr>
        <w:t>Neproizvedena</w:t>
      </w:r>
      <w:proofErr w:type="spellEnd"/>
      <w:r w:rsidRPr="00427C56">
        <w:rPr>
          <w:lang w:eastAsia="ar-SA"/>
        </w:rPr>
        <w:t xml:space="preserve"> i proizvedena dugotrajna imovina sastoji se od:</w:t>
      </w:r>
    </w:p>
    <w:tbl>
      <w:tblPr>
        <w:tblW w:w="8140" w:type="dxa"/>
        <w:tblInd w:w="113" w:type="dxa"/>
        <w:tblLook w:val="04A0" w:firstRow="1" w:lastRow="0" w:firstColumn="1" w:lastColumn="0" w:noHBand="0" w:noVBand="1"/>
      </w:tblPr>
      <w:tblGrid>
        <w:gridCol w:w="3460"/>
        <w:gridCol w:w="1240"/>
        <w:gridCol w:w="1240"/>
        <w:gridCol w:w="960"/>
        <w:gridCol w:w="1240"/>
      </w:tblGrid>
      <w:tr w:rsidR="00923DD8" w14:paraId="5E7A9E39" w14:textId="77777777" w:rsidTr="00923DD8">
        <w:trPr>
          <w:trHeight w:val="255"/>
        </w:trPr>
        <w:tc>
          <w:tcPr>
            <w:tcW w:w="3460"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3B089C65" w14:textId="77777777" w:rsidR="00923DD8" w:rsidRDefault="00923DD8">
            <w:pPr>
              <w:rPr>
                <w:rFonts w:ascii="Arimo" w:hAnsi="Arimo" w:cs="Arial"/>
                <w:b/>
                <w:bCs/>
                <w:color w:val="000000"/>
                <w:sz w:val="16"/>
                <w:szCs w:val="16"/>
              </w:rPr>
            </w:pPr>
            <w:r>
              <w:rPr>
                <w:rFonts w:ascii="Arimo" w:hAnsi="Arimo" w:cs="Arial"/>
                <w:b/>
                <w:bCs/>
                <w:color w:val="000000"/>
                <w:sz w:val="16"/>
                <w:szCs w:val="16"/>
              </w:rPr>
              <w:t>Naziv sredstva</w:t>
            </w:r>
          </w:p>
        </w:tc>
        <w:tc>
          <w:tcPr>
            <w:tcW w:w="1240" w:type="dxa"/>
            <w:tcBorders>
              <w:top w:val="single" w:sz="4" w:space="0" w:color="auto"/>
              <w:left w:val="nil"/>
              <w:bottom w:val="single" w:sz="4" w:space="0" w:color="auto"/>
              <w:right w:val="single" w:sz="4" w:space="0" w:color="auto"/>
            </w:tcBorders>
            <w:shd w:val="clear" w:color="000000" w:fill="CCCCFF"/>
            <w:vAlign w:val="center"/>
            <w:hideMark/>
          </w:tcPr>
          <w:p w14:paraId="5464B1F8" w14:textId="01A2149B" w:rsidR="00923DD8" w:rsidRDefault="00923DD8" w:rsidP="00A36682">
            <w:pPr>
              <w:jc w:val="right"/>
              <w:rPr>
                <w:rFonts w:ascii="Arimo" w:hAnsi="Arimo" w:cs="Arial"/>
                <w:b/>
                <w:bCs/>
                <w:color w:val="000000"/>
                <w:sz w:val="16"/>
                <w:szCs w:val="16"/>
              </w:rPr>
            </w:pPr>
            <w:r>
              <w:rPr>
                <w:rFonts w:ascii="Arimo" w:hAnsi="Arimo" w:cs="Arial"/>
                <w:b/>
                <w:bCs/>
                <w:color w:val="000000"/>
                <w:sz w:val="16"/>
                <w:szCs w:val="16"/>
              </w:rPr>
              <w:t>Osnovica</w:t>
            </w:r>
          </w:p>
        </w:tc>
        <w:tc>
          <w:tcPr>
            <w:tcW w:w="1240" w:type="dxa"/>
            <w:tcBorders>
              <w:top w:val="single" w:sz="4" w:space="0" w:color="auto"/>
              <w:left w:val="nil"/>
              <w:bottom w:val="single" w:sz="4" w:space="0" w:color="auto"/>
              <w:right w:val="single" w:sz="4" w:space="0" w:color="auto"/>
            </w:tcBorders>
            <w:shd w:val="clear" w:color="000000" w:fill="CCCCFF"/>
            <w:vAlign w:val="center"/>
            <w:hideMark/>
          </w:tcPr>
          <w:p w14:paraId="360C6AC9" w14:textId="331F463C" w:rsidR="00923DD8" w:rsidRDefault="00923DD8">
            <w:pPr>
              <w:jc w:val="right"/>
              <w:rPr>
                <w:rFonts w:ascii="Arimo" w:hAnsi="Arimo" w:cs="Arial"/>
                <w:b/>
                <w:bCs/>
                <w:color w:val="000000"/>
                <w:sz w:val="16"/>
                <w:szCs w:val="16"/>
              </w:rPr>
            </w:pPr>
            <w:r>
              <w:rPr>
                <w:rFonts w:ascii="Arimo" w:hAnsi="Arimo" w:cs="Arial"/>
                <w:b/>
                <w:bCs/>
                <w:color w:val="000000"/>
                <w:sz w:val="16"/>
                <w:szCs w:val="16"/>
              </w:rPr>
              <w:t>Ispravak 1</w:t>
            </w:r>
            <w:r w:rsidR="00911627">
              <w:rPr>
                <w:rFonts w:ascii="Arimo" w:hAnsi="Arimo" w:cs="Arial"/>
                <w:b/>
                <w:bCs/>
                <w:color w:val="000000"/>
                <w:sz w:val="16"/>
                <w:szCs w:val="16"/>
              </w:rPr>
              <w:t xml:space="preserve"> </w:t>
            </w:r>
            <w:r w:rsidR="00C30715">
              <w:rPr>
                <w:rFonts w:ascii="Arimo" w:hAnsi="Arimo" w:cs="Arial"/>
                <w:b/>
                <w:bCs/>
                <w:color w:val="000000"/>
                <w:sz w:val="16"/>
                <w:szCs w:val="16"/>
              </w:rPr>
              <w:t xml:space="preserve">  </w:t>
            </w:r>
          </w:p>
        </w:tc>
        <w:tc>
          <w:tcPr>
            <w:tcW w:w="960" w:type="dxa"/>
            <w:tcBorders>
              <w:top w:val="single" w:sz="4" w:space="0" w:color="auto"/>
              <w:left w:val="nil"/>
              <w:bottom w:val="single" w:sz="4" w:space="0" w:color="auto"/>
              <w:right w:val="single" w:sz="4" w:space="0" w:color="auto"/>
            </w:tcBorders>
            <w:shd w:val="clear" w:color="000000" w:fill="CCCCFF"/>
            <w:vAlign w:val="center"/>
            <w:hideMark/>
          </w:tcPr>
          <w:p w14:paraId="156965E2" w14:textId="4F9C77CD" w:rsidR="00923DD8" w:rsidRDefault="00923DD8">
            <w:pPr>
              <w:jc w:val="right"/>
              <w:rPr>
                <w:rFonts w:ascii="Arimo" w:hAnsi="Arimo" w:cs="Arial"/>
                <w:b/>
                <w:bCs/>
                <w:color w:val="000000"/>
                <w:sz w:val="16"/>
                <w:szCs w:val="16"/>
              </w:rPr>
            </w:pPr>
            <w:r>
              <w:rPr>
                <w:rFonts w:ascii="Arimo" w:hAnsi="Arimo" w:cs="Arial"/>
                <w:b/>
                <w:bCs/>
                <w:color w:val="000000"/>
                <w:sz w:val="16"/>
                <w:szCs w:val="16"/>
              </w:rPr>
              <w:t>Ispravak 2</w:t>
            </w:r>
            <w:r w:rsidR="00C30715">
              <w:rPr>
                <w:rFonts w:ascii="Arimo" w:hAnsi="Arimo" w:cs="Arial"/>
                <w:b/>
                <w:bCs/>
                <w:color w:val="000000"/>
                <w:sz w:val="16"/>
                <w:szCs w:val="16"/>
              </w:rPr>
              <w:t xml:space="preserve"> (2024.)</w:t>
            </w:r>
          </w:p>
        </w:tc>
        <w:tc>
          <w:tcPr>
            <w:tcW w:w="1240" w:type="dxa"/>
            <w:tcBorders>
              <w:top w:val="single" w:sz="4" w:space="0" w:color="auto"/>
              <w:left w:val="nil"/>
              <w:bottom w:val="single" w:sz="4" w:space="0" w:color="auto"/>
              <w:right w:val="single" w:sz="4" w:space="0" w:color="auto"/>
            </w:tcBorders>
            <w:shd w:val="clear" w:color="000000" w:fill="CCCCFF"/>
            <w:vAlign w:val="center"/>
            <w:hideMark/>
          </w:tcPr>
          <w:p w14:paraId="07763FCF" w14:textId="52F0C522" w:rsidR="00923DD8" w:rsidRDefault="00923DD8">
            <w:pPr>
              <w:jc w:val="right"/>
              <w:rPr>
                <w:rFonts w:ascii="Arimo" w:hAnsi="Arimo" w:cs="Arial"/>
                <w:b/>
                <w:bCs/>
                <w:color w:val="000000"/>
                <w:sz w:val="16"/>
                <w:szCs w:val="16"/>
              </w:rPr>
            </w:pPr>
            <w:r>
              <w:rPr>
                <w:rFonts w:ascii="Arimo" w:hAnsi="Arimo" w:cs="Arial"/>
                <w:b/>
                <w:bCs/>
                <w:color w:val="000000"/>
                <w:sz w:val="16"/>
                <w:szCs w:val="16"/>
              </w:rPr>
              <w:t>Vrijednost</w:t>
            </w:r>
            <w:r w:rsidR="00F17172">
              <w:rPr>
                <w:rFonts w:ascii="Arimo" w:hAnsi="Arimo" w:cs="Arial"/>
                <w:b/>
                <w:bCs/>
                <w:color w:val="000000"/>
                <w:sz w:val="16"/>
                <w:szCs w:val="16"/>
              </w:rPr>
              <w:t xml:space="preserve"> na dan 31.12.2024.</w:t>
            </w:r>
          </w:p>
        </w:tc>
      </w:tr>
      <w:tr w:rsidR="00923DD8" w14:paraId="19EB5165" w14:textId="77777777" w:rsidTr="00923DD8">
        <w:trPr>
          <w:trHeight w:val="255"/>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2114C920"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012310 - Licence</w:t>
            </w:r>
          </w:p>
        </w:tc>
        <w:tc>
          <w:tcPr>
            <w:tcW w:w="1240" w:type="dxa"/>
            <w:tcBorders>
              <w:top w:val="nil"/>
              <w:left w:val="nil"/>
              <w:bottom w:val="single" w:sz="4" w:space="0" w:color="auto"/>
              <w:right w:val="single" w:sz="4" w:space="0" w:color="auto"/>
            </w:tcBorders>
            <w:shd w:val="clear" w:color="000000" w:fill="FFFFCC"/>
            <w:vAlign w:val="center"/>
            <w:hideMark/>
          </w:tcPr>
          <w:p w14:paraId="357490FD"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83,26</w:t>
            </w:r>
          </w:p>
        </w:tc>
        <w:tc>
          <w:tcPr>
            <w:tcW w:w="1240" w:type="dxa"/>
            <w:tcBorders>
              <w:top w:val="nil"/>
              <w:left w:val="nil"/>
              <w:bottom w:val="single" w:sz="4" w:space="0" w:color="auto"/>
              <w:right w:val="single" w:sz="4" w:space="0" w:color="auto"/>
            </w:tcBorders>
            <w:shd w:val="clear" w:color="000000" w:fill="FFFFCC"/>
            <w:vAlign w:val="center"/>
            <w:hideMark/>
          </w:tcPr>
          <w:p w14:paraId="53EB14DF"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83,26</w:t>
            </w:r>
          </w:p>
        </w:tc>
        <w:tc>
          <w:tcPr>
            <w:tcW w:w="960" w:type="dxa"/>
            <w:tcBorders>
              <w:top w:val="nil"/>
              <w:left w:val="nil"/>
              <w:bottom w:val="single" w:sz="4" w:space="0" w:color="auto"/>
              <w:right w:val="single" w:sz="4" w:space="0" w:color="auto"/>
            </w:tcBorders>
            <w:shd w:val="clear" w:color="000000" w:fill="FFFFCC"/>
            <w:vAlign w:val="center"/>
            <w:hideMark/>
          </w:tcPr>
          <w:p w14:paraId="7C8C9C7B"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0,00</w:t>
            </w:r>
          </w:p>
        </w:tc>
        <w:tc>
          <w:tcPr>
            <w:tcW w:w="1240" w:type="dxa"/>
            <w:tcBorders>
              <w:top w:val="nil"/>
              <w:left w:val="nil"/>
              <w:bottom w:val="single" w:sz="4" w:space="0" w:color="auto"/>
              <w:right w:val="single" w:sz="4" w:space="0" w:color="auto"/>
            </w:tcBorders>
            <w:shd w:val="clear" w:color="000000" w:fill="FFFFCC"/>
            <w:vAlign w:val="center"/>
            <w:hideMark/>
          </w:tcPr>
          <w:p w14:paraId="395C02FC"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0,00</w:t>
            </w:r>
          </w:p>
        </w:tc>
      </w:tr>
      <w:tr w:rsidR="00923DD8" w14:paraId="420E44C3"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739E4CFB"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012410 - Ulaganja na tuđoj imovini radi prava korištenja</w:t>
            </w:r>
          </w:p>
        </w:tc>
        <w:tc>
          <w:tcPr>
            <w:tcW w:w="1240" w:type="dxa"/>
            <w:tcBorders>
              <w:top w:val="nil"/>
              <w:left w:val="nil"/>
              <w:bottom w:val="single" w:sz="4" w:space="0" w:color="auto"/>
              <w:right w:val="single" w:sz="4" w:space="0" w:color="auto"/>
            </w:tcBorders>
            <w:shd w:val="clear" w:color="000000" w:fill="FFFFCC"/>
            <w:vAlign w:val="center"/>
            <w:hideMark/>
          </w:tcPr>
          <w:p w14:paraId="1AFC295B"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742.170,86</w:t>
            </w:r>
          </w:p>
        </w:tc>
        <w:tc>
          <w:tcPr>
            <w:tcW w:w="1240" w:type="dxa"/>
            <w:tcBorders>
              <w:top w:val="nil"/>
              <w:left w:val="nil"/>
              <w:bottom w:val="single" w:sz="4" w:space="0" w:color="auto"/>
              <w:right w:val="single" w:sz="4" w:space="0" w:color="auto"/>
            </w:tcBorders>
            <w:shd w:val="clear" w:color="000000" w:fill="FFFFCC"/>
            <w:vAlign w:val="center"/>
            <w:hideMark/>
          </w:tcPr>
          <w:p w14:paraId="56CB386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231.652,73</w:t>
            </w:r>
          </w:p>
        </w:tc>
        <w:tc>
          <w:tcPr>
            <w:tcW w:w="960" w:type="dxa"/>
            <w:tcBorders>
              <w:top w:val="nil"/>
              <w:left w:val="nil"/>
              <w:bottom w:val="single" w:sz="4" w:space="0" w:color="auto"/>
              <w:right w:val="single" w:sz="4" w:space="0" w:color="auto"/>
            </w:tcBorders>
            <w:shd w:val="clear" w:color="000000" w:fill="FFFFCC"/>
            <w:vAlign w:val="center"/>
            <w:hideMark/>
          </w:tcPr>
          <w:p w14:paraId="4D3F0DDF"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12.030,13</w:t>
            </w:r>
          </w:p>
        </w:tc>
        <w:tc>
          <w:tcPr>
            <w:tcW w:w="1240" w:type="dxa"/>
            <w:tcBorders>
              <w:top w:val="nil"/>
              <w:left w:val="nil"/>
              <w:bottom w:val="single" w:sz="4" w:space="0" w:color="auto"/>
              <w:right w:val="single" w:sz="4" w:space="0" w:color="auto"/>
            </w:tcBorders>
            <w:shd w:val="clear" w:color="000000" w:fill="FFFFCC"/>
            <w:vAlign w:val="center"/>
            <w:hideMark/>
          </w:tcPr>
          <w:p w14:paraId="07041109"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498.488,00</w:t>
            </w:r>
          </w:p>
        </w:tc>
      </w:tr>
      <w:tr w:rsidR="00923DD8" w14:paraId="0F47329B" w14:textId="77777777" w:rsidTr="00923DD8">
        <w:trPr>
          <w:trHeight w:val="54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3870B30C"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021240 - Zgrade kulturnih institucija (kazališta, muzeji, galerije, domovi kulture, knjižnice i slično)</w:t>
            </w:r>
          </w:p>
        </w:tc>
        <w:tc>
          <w:tcPr>
            <w:tcW w:w="1240" w:type="dxa"/>
            <w:tcBorders>
              <w:top w:val="nil"/>
              <w:left w:val="nil"/>
              <w:bottom w:val="single" w:sz="4" w:space="0" w:color="auto"/>
              <w:right w:val="single" w:sz="4" w:space="0" w:color="auto"/>
            </w:tcBorders>
            <w:shd w:val="clear" w:color="000000" w:fill="FFFFCC"/>
            <w:vAlign w:val="center"/>
            <w:hideMark/>
          </w:tcPr>
          <w:p w14:paraId="5691B4C4"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80.183,27</w:t>
            </w:r>
          </w:p>
        </w:tc>
        <w:tc>
          <w:tcPr>
            <w:tcW w:w="1240" w:type="dxa"/>
            <w:tcBorders>
              <w:top w:val="nil"/>
              <w:left w:val="nil"/>
              <w:bottom w:val="single" w:sz="4" w:space="0" w:color="auto"/>
              <w:right w:val="single" w:sz="4" w:space="0" w:color="auto"/>
            </w:tcBorders>
            <w:shd w:val="clear" w:color="000000" w:fill="FFFFCC"/>
            <w:vAlign w:val="center"/>
            <w:hideMark/>
          </w:tcPr>
          <w:p w14:paraId="2ED0A22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59.667,26</w:t>
            </w:r>
          </w:p>
        </w:tc>
        <w:tc>
          <w:tcPr>
            <w:tcW w:w="960" w:type="dxa"/>
            <w:tcBorders>
              <w:top w:val="nil"/>
              <w:left w:val="nil"/>
              <w:bottom w:val="single" w:sz="4" w:space="0" w:color="auto"/>
              <w:right w:val="single" w:sz="4" w:space="0" w:color="auto"/>
            </w:tcBorders>
            <w:shd w:val="clear" w:color="000000" w:fill="FFFFCC"/>
            <w:vAlign w:val="center"/>
            <w:hideMark/>
          </w:tcPr>
          <w:p w14:paraId="14E8F7E0"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867,09</w:t>
            </w:r>
          </w:p>
        </w:tc>
        <w:tc>
          <w:tcPr>
            <w:tcW w:w="1240" w:type="dxa"/>
            <w:tcBorders>
              <w:top w:val="nil"/>
              <w:left w:val="nil"/>
              <w:bottom w:val="single" w:sz="4" w:space="0" w:color="auto"/>
              <w:right w:val="single" w:sz="4" w:space="0" w:color="auto"/>
            </w:tcBorders>
            <w:shd w:val="clear" w:color="000000" w:fill="FFFFCC"/>
            <w:vAlign w:val="center"/>
            <w:hideMark/>
          </w:tcPr>
          <w:p w14:paraId="487A1A1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19.648,92</w:t>
            </w:r>
          </w:p>
        </w:tc>
      </w:tr>
      <w:tr w:rsidR="00923DD8" w14:paraId="6854DB5F"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396D26C5"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022110 - Računala i računalna oprema</w:t>
            </w:r>
          </w:p>
        </w:tc>
        <w:tc>
          <w:tcPr>
            <w:tcW w:w="1240" w:type="dxa"/>
            <w:tcBorders>
              <w:top w:val="nil"/>
              <w:left w:val="nil"/>
              <w:bottom w:val="single" w:sz="4" w:space="0" w:color="auto"/>
              <w:right w:val="single" w:sz="4" w:space="0" w:color="auto"/>
            </w:tcBorders>
            <w:shd w:val="clear" w:color="000000" w:fill="FFFFCC"/>
            <w:vAlign w:val="center"/>
            <w:hideMark/>
          </w:tcPr>
          <w:p w14:paraId="2B7531D4"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123.863,37</w:t>
            </w:r>
          </w:p>
        </w:tc>
        <w:tc>
          <w:tcPr>
            <w:tcW w:w="1240" w:type="dxa"/>
            <w:tcBorders>
              <w:top w:val="nil"/>
              <w:left w:val="nil"/>
              <w:bottom w:val="single" w:sz="4" w:space="0" w:color="auto"/>
              <w:right w:val="single" w:sz="4" w:space="0" w:color="auto"/>
            </w:tcBorders>
            <w:shd w:val="clear" w:color="000000" w:fill="FFFFCC"/>
            <w:vAlign w:val="center"/>
            <w:hideMark/>
          </w:tcPr>
          <w:p w14:paraId="4A0558D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53.655,48</w:t>
            </w:r>
          </w:p>
        </w:tc>
        <w:tc>
          <w:tcPr>
            <w:tcW w:w="960" w:type="dxa"/>
            <w:tcBorders>
              <w:top w:val="nil"/>
              <w:left w:val="nil"/>
              <w:bottom w:val="single" w:sz="4" w:space="0" w:color="auto"/>
              <w:right w:val="single" w:sz="4" w:space="0" w:color="auto"/>
            </w:tcBorders>
            <w:shd w:val="clear" w:color="000000" w:fill="FFFFCC"/>
            <w:vAlign w:val="center"/>
            <w:hideMark/>
          </w:tcPr>
          <w:p w14:paraId="4A2D6314"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22.371,34</w:t>
            </w:r>
          </w:p>
        </w:tc>
        <w:tc>
          <w:tcPr>
            <w:tcW w:w="1240" w:type="dxa"/>
            <w:tcBorders>
              <w:top w:val="nil"/>
              <w:left w:val="nil"/>
              <w:bottom w:val="single" w:sz="4" w:space="0" w:color="auto"/>
              <w:right w:val="single" w:sz="4" w:space="0" w:color="auto"/>
            </w:tcBorders>
            <w:shd w:val="clear" w:color="000000" w:fill="FFFFCC"/>
            <w:vAlign w:val="center"/>
            <w:hideMark/>
          </w:tcPr>
          <w:p w14:paraId="4A3EDA98"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47.836,55</w:t>
            </w:r>
          </w:p>
        </w:tc>
      </w:tr>
      <w:tr w:rsidR="00923DD8" w14:paraId="2EA88FBF" w14:textId="77777777" w:rsidTr="00923DD8">
        <w:trPr>
          <w:trHeight w:val="255"/>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1A70C9C5"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022120 - Uredski namještaj</w:t>
            </w:r>
          </w:p>
        </w:tc>
        <w:tc>
          <w:tcPr>
            <w:tcW w:w="1240" w:type="dxa"/>
            <w:tcBorders>
              <w:top w:val="nil"/>
              <w:left w:val="nil"/>
              <w:bottom w:val="single" w:sz="4" w:space="0" w:color="auto"/>
              <w:right w:val="single" w:sz="4" w:space="0" w:color="auto"/>
            </w:tcBorders>
            <w:shd w:val="clear" w:color="000000" w:fill="FFFFCC"/>
            <w:vAlign w:val="center"/>
            <w:hideMark/>
          </w:tcPr>
          <w:p w14:paraId="73F9408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35.083,49</w:t>
            </w:r>
          </w:p>
        </w:tc>
        <w:tc>
          <w:tcPr>
            <w:tcW w:w="1240" w:type="dxa"/>
            <w:tcBorders>
              <w:top w:val="nil"/>
              <w:left w:val="nil"/>
              <w:bottom w:val="single" w:sz="4" w:space="0" w:color="auto"/>
              <w:right w:val="single" w:sz="4" w:space="0" w:color="auto"/>
            </w:tcBorders>
            <w:shd w:val="clear" w:color="000000" w:fill="FFFFCC"/>
            <w:vAlign w:val="center"/>
            <w:hideMark/>
          </w:tcPr>
          <w:p w14:paraId="3C2CD967"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27.086,86</w:t>
            </w:r>
          </w:p>
        </w:tc>
        <w:tc>
          <w:tcPr>
            <w:tcW w:w="960" w:type="dxa"/>
            <w:tcBorders>
              <w:top w:val="nil"/>
              <w:left w:val="nil"/>
              <w:bottom w:val="single" w:sz="4" w:space="0" w:color="auto"/>
              <w:right w:val="single" w:sz="4" w:space="0" w:color="auto"/>
            </w:tcBorders>
            <w:shd w:val="clear" w:color="000000" w:fill="FFFFCC"/>
            <w:vAlign w:val="center"/>
            <w:hideMark/>
          </w:tcPr>
          <w:p w14:paraId="1F9D08FB"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350,03</w:t>
            </w:r>
          </w:p>
        </w:tc>
        <w:tc>
          <w:tcPr>
            <w:tcW w:w="1240" w:type="dxa"/>
            <w:tcBorders>
              <w:top w:val="nil"/>
              <w:left w:val="nil"/>
              <w:bottom w:val="single" w:sz="4" w:space="0" w:color="auto"/>
              <w:right w:val="single" w:sz="4" w:space="0" w:color="auto"/>
            </w:tcBorders>
            <w:shd w:val="clear" w:color="000000" w:fill="FFFFCC"/>
            <w:vAlign w:val="center"/>
            <w:hideMark/>
          </w:tcPr>
          <w:p w14:paraId="666E4060"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7.646,60</w:t>
            </w:r>
          </w:p>
        </w:tc>
      </w:tr>
      <w:tr w:rsidR="00923DD8" w14:paraId="5D458D59"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139F694E"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022190 - Ostala uredska oprema</w:t>
            </w:r>
          </w:p>
        </w:tc>
        <w:tc>
          <w:tcPr>
            <w:tcW w:w="1240" w:type="dxa"/>
            <w:tcBorders>
              <w:top w:val="nil"/>
              <w:left w:val="nil"/>
              <w:bottom w:val="single" w:sz="4" w:space="0" w:color="auto"/>
              <w:right w:val="single" w:sz="4" w:space="0" w:color="auto"/>
            </w:tcBorders>
            <w:shd w:val="clear" w:color="000000" w:fill="FFFFCC"/>
            <w:vAlign w:val="center"/>
            <w:hideMark/>
          </w:tcPr>
          <w:p w14:paraId="6597A3C9"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56.125,92</w:t>
            </w:r>
          </w:p>
        </w:tc>
        <w:tc>
          <w:tcPr>
            <w:tcW w:w="1240" w:type="dxa"/>
            <w:tcBorders>
              <w:top w:val="nil"/>
              <w:left w:val="nil"/>
              <w:bottom w:val="single" w:sz="4" w:space="0" w:color="auto"/>
              <w:right w:val="single" w:sz="4" w:space="0" w:color="auto"/>
            </w:tcBorders>
            <w:shd w:val="clear" w:color="000000" w:fill="FFFFCC"/>
            <w:vAlign w:val="center"/>
            <w:hideMark/>
          </w:tcPr>
          <w:p w14:paraId="057336AE"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25.345,30</w:t>
            </w:r>
          </w:p>
        </w:tc>
        <w:tc>
          <w:tcPr>
            <w:tcW w:w="960" w:type="dxa"/>
            <w:tcBorders>
              <w:top w:val="nil"/>
              <w:left w:val="nil"/>
              <w:bottom w:val="single" w:sz="4" w:space="0" w:color="auto"/>
              <w:right w:val="single" w:sz="4" w:space="0" w:color="auto"/>
            </w:tcBorders>
            <w:shd w:val="clear" w:color="000000" w:fill="FFFFCC"/>
            <w:vAlign w:val="center"/>
            <w:hideMark/>
          </w:tcPr>
          <w:p w14:paraId="300570D4"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4.540,83</w:t>
            </w:r>
          </w:p>
        </w:tc>
        <w:tc>
          <w:tcPr>
            <w:tcW w:w="1240" w:type="dxa"/>
            <w:tcBorders>
              <w:top w:val="nil"/>
              <w:left w:val="nil"/>
              <w:bottom w:val="single" w:sz="4" w:space="0" w:color="auto"/>
              <w:right w:val="single" w:sz="4" w:space="0" w:color="auto"/>
            </w:tcBorders>
            <w:shd w:val="clear" w:color="000000" w:fill="FFFFCC"/>
            <w:vAlign w:val="center"/>
            <w:hideMark/>
          </w:tcPr>
          <w:p w14:paraId="5BC630A8"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26.239,79</w:t>
            </w:r>
          </w:p>
        </w:tc>
      </w:tr>
      <w:tr w:rsidR="00923DD8" w14:paraId="6A5D025C"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504C73E3"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022210 - Radio i TV prijemnici</w:t>
            </w:r>
          </w:p>
        </w:tc>
        <w:tc>
          <w:tcPr>
            <w:tcW w:w="1240" w:type="dxa"/>
            <w:tcBorders>
              <w:top w:val="nil"/>
              <w:left w:val="nil"/>
              <w:bottom w:val="single" w:sz="4" w:space="0" w:color="auto"/>
              <w:right w:val="single" w:sz="4" w:space="0" w:color="auto"/>
            </w:tcBorders>
            <w:shd w:val="clear" w:color="000000" w:fill="FFFFCC"/>
            <w:vAlign w:val="center"/>
            <w:hideMark/>
          </w:tcPr>
          <w:p w14:paraId="20069C2A"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24.021,20</w:t>
            </w:r>
          </w:p>
        </w:tc>
        <w:tc>
          <w:tcPr>
            <w:tcW w:w="1240" w:type="dxa"/>
            <w:tcBorders>
              <w:top w:val="nil"/>
              <w:left w:val="nil"/>
              <w:bottom w:val="single" w:sz="4" w:space="0" w:color="auto"/>
              <w:right w:val="single" w:sz="4" w:space="0" w:color="auto"/>
            </w:tcBorders>
            <w:shd w:val="clear" w:color="000000" w:fill="FFFFCC"/>
            <w:vAlign w:val="center"/>
            <w:hideMark/>
          </w:tcPr>
          <w:p w14:paraId="38A1C2C9"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7.756,54</w:t>
            </w:r>
          </w:p>
        </w:tc>
        <w:tc>
          <w:tcPr>
            <w:tcW w:w="960" w:type="dxa"/>
            <w:tcBorders>
              <w:top w:val="nil"/>
              <w:left w:val="nil"/>
              <w:bottom w:val="single" w:sz="4" w:space="0" w:color="auto"/>
              <w:right w:val="single" w:sz="4" w:space="0" w:color="auto"/>
            </w:tcBorders>
            <w:shd w:val="clear" w:color="000000" w:fill="FFFFCC"/>
            <w:vAlign w:val="center"/>
            <w:hideMark/>
          </w:tcPr>
          <w:p w14:paraId="30BA7675"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4.264,20</w:t>
            </w:r>
          </w:p>
        </w:tc>
        <w:tc>
          <w:tcPr>
            <w:tcW w:w="1240" w:type="dxa"/>
            <w:tcBorders>
              <w:top w:val="nil"/>
              <w:left w:val="nil"/>
              <w:bottom w:val="single" w:sz="4" w:space="0" w:color="auto"/>
              <w:right w:val="single" w:sz="4" w:space="0" w:color="auto"/>
            </w:tcBorders>
            <w:shd w:val="clear" w:color="000000" w:fill="FFFFCC"/>
            <w:vAlign w:val="center"/>
            <w:hideMark/>
          </w:tcPr>
          <w:p w14:paraId="7C5F2D62"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12.000,46</w:t>
            </w:r>
          </w:p>
        </w:tc>
      </w:tr>
      <w:tr w:rsidR="00923DD8" w14:paraId="5083FA0F"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0D3063B5"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022220 - Telefoni i ostali komunikacijski uređaji</w:t>
            </w:r>
          </w:p>
        </w:tc>
        <w:tc>
          <w:tcPr>
            <w:tcW w:w="1240" w:type="dxa"/>
            <w:tcBorders>
              <w:top w:val="nil"/>
              <w:left w:val="nil"/>
              <w:bottom w:val="single" w:sz="4" w:space="0" w:color="auto"/>
              <w:right w:val="single" w:sz="4" w:space="0" w:color="auto"/>
            </w:tcBorders>
            <w:shd w:val="clear" w:color="000000" w:fill="FFFFCC"/>
            <w:vAlign w:val="center"/>
            <w:hideMark/>
          </w:tcPr>
          <w:p w14:paraId="146DD9E5"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22.219,35</w:t>
            </w:r>
          </w:p>
        </w:tc>
        <w:tc>
          <w:tcPr>
            <w:tcW w:w="1240" w:type="dxa"/>
            <w:tcBorders>
              <w:top w:val="nil"/>
              <w:left w:val="nil"/>
              <w:bottom w:val="single" w:sz="4" w:space="0" w:color="auto"/>
              <w:right w:val="single" w:sz="4" w:space="0" w:color="auto"/>
            </w:tcBorders>
            <w:shd w:val="clear" w:color="000000" w:fill="FFFFCC"/>
            <w:vAlign w:val="center"/>
            <w:hideMark/>
          </w:tcPr>
          <w:p w14:paraId="554CD01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6.759,85</w:t>
            </w:r>
          </w:p>
        </w:tc>
        <w:tc>
          <w:tcPr>
            <w:tcW w:w="960" w:type="dxa"/>
            <w:tcBorders>
              <w:top w:val="nil"/>
              <w:left w:val="nil"/>
              <w:bottom w:val="single" w:sz="4" w:space="0" w:color="auto"/>
              <w:right w:val="single" w:sz="4" w:space="0" w:color="auto"/>
            </w:tcBorders>
            <w:shd w:val="clear" w:color="000000" w:fill="FFFFCC"/>
            <w:vAlign w:val="center"/>
            <w:hideMark/>
          </w:tcPr>
          <w:p w14:paraId="7ED75758"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4.335,99</w:t>
            </w:r>
          </w:p>
        </w:tc>
        <w:tc>
          <w:tcPr>
            <w:tcW w:w="1240" w:type="dxa"/>
            <w:tcBorders>
              <w:top w:val="nil"/>
              <w:left w:val="nil"/>
              <w:bottom w:val="single" w:sz="4" w:space="0" w:color="auto"/>
              <w:right w:val="single" w:sz="4" w:space="0" w:color="auto"/>
            </w:tcBorders>
            <w:shd w:val="clear" w:color="000000" w:fill="FFFFCC"/>
            <w:vAlign w:val="center"/>
            <w:hideMark/>
          </w:tcPr>
          <w:p w14:paraId="263EC122"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11.123,51</w:t>
            </w:r>
          </w:p>
        </w:tc>
      </w:tr>
      <w:tr w:rsidR="00923DD8" w14:paraId="33F5F8AD"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721D00F1"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022310 - Oprema za grijanje, ventilaciju i hlađenje</w:t>
            </w:r>
          </w:p>
        </w:tc>
        <w:tc>
          <w:tcPr>
            <w:tcW w:w="1240" w:type="dxa"/>
            <w:tcBorders>
              <w:top w:val="nil"/>
              <w:left w:val="nil"/>
              <w:bottom w:val="single" w:sz="4" w:space="0" w:color="auto"/>
              <w:right w:val="single" w:sz="4" w:space="0" w:color="auto"/>
            </w:tcBorders>
            <w:shd w:val="clear" w:color="000000" w:fill="FFFFCC"/>
            <w:vAlign w:val="center"/>
            <w:hideMark/>
          </w:tcPr>
          <w:p w14:paraId="5DBA022E"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1.059,11</w:t>
            </w:r>
          </w:p>
        </w:tc>
        <w:tc>
          <w:tcPr>
            <w:tcW w:w="1240" w:type="dxa"/>
            <w:tcBorders>
              <w:top w:val="nil"/>
              <w:left w:val="nil"/>
              <w:bottom w:val="single" w:sz="4" w:space="0" w:color="auto"/>
              <w:right w:val="single" w:sz="4" w:space="0" w:color="auto"/>
            </w:tcBorders>
            <w:shd w:val="clear" w:color="000000" w:fill="FFFFCC"/>
            <w:vAlign w:val="center"/>
            <w:hideMark/>
          </w:tcPr>
          <w:p w14:paraId="43F27674"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476,60</w:t>
            </w:r>
          </w:p>
        </w:tc>
        <w:tc>
          <w:tcPr>
            <w:tcW w:w="960" w:type="dxa"/>
            <w:tcBorders>
              <w:top w:val="nil"/>
              <w:left w:val="nil"/>
              <w:bottom w:val="single" w:sz="4" w:space="0" w:color="auto"/>
              <w:right w:val="single" w:sz="4" w:space="0" w:color="auto"/>
            </w:tcBorders>
            <w:shd w:val="clear" w:color="000000" w:fill="FFFFCC"/>
            <w:vAlign w:val="center"/>
            <w:hideMark/>
          </w:tcPr>
          <w:p w14:paraId="47B70E84"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211,82</w:t>
            </w:r>
          </w:p>
        </w:tc>
        <w:tc>
          <w:tcPr>
            <w:tcW w:w="1240" w:type="dxa"/>
            <w:tcBorders>
              <w:top w:val="nil"/>
              <w:left w:val="nil"/>
              <w:bottom w:val="single" w:sz="4" w:space="0" w:color="auto"/>
              <w:right w:val="single" w:sz="4" w:space="0" w:color="auto"/>
            </w:tcBorders>
            <w:shd w:val="clear" w:color="000000" w:fill="FFFFCC"/>
            <w:vAlign w:val="center"/>
            <w:hideMark/>
          </w:tcPr>
          <w:p w14:paraId="54B4B7A4"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370,69</w:t>
            </w:r>
          </w:p>
        </w:tc>
      </w:tr>
      <w:tr w:rsidR="00923DD8" w14:paraId="6A742C9E"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7E51E67A"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022320 - Oprema za održavanje prostorija</w:t>
            </w:r>
          </w:p>
        </w:tc>
        <w:tc>
          <w:tcPr>
            <w:tcW w:w="1240" w:type="dxa"/>
            <w:tcBorders>
              <w:top w:val="nil"/>
              <w:left w:val="nil"/>
              <w:bottom w:val="single" w:sz="4" w:space="0" w:color="auto"/>
              <w:right w:val="single" w:sz="4" w:space="0" w:color="auto"/>
            </w:tcBorders>
            <w:shd w:val="clear" w:color="000000" w:fill="FFFFCC"/>
            <w:vAlign w:val="center"/>
            <w:hideMark/>
          </w:tcPr>
          <w:p w14:paraId="2703CA29"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20.369,27</w:t>
            </w:r>
          </w:p>
        </w:tc>
        <w:tc>
          <w:tcPr>
            <w:tcW w:w="1240" w:type="dxa"/>
            <w:tcBorders>
              <w:top w:val="nil"/>
              <w:left w:val="nil"/>
              <w:bottom w:val="single" w:sz="4" w:space="0" w:color="auto"/>
              <w:right w:val="single" w:sz="4" w:space="0" w:color="auto"/>
            </w:tcBorders>
            <w:shd w:val="clear" w:color="000000" w:fill="FFFFCC"/>
            <w:vAlign w:val="center"/>
            <w:hideMark/>
          </w:tcPr>
          <w:p w14:paraId="576F59D7"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11.872,66</w:t>
            </w:r>
          </w:p>
        </w:tc>
        <w:tc>
          <w:tcPr>
            <w:tcW w:w="960" w:type="dxa"/>
            <w:tcBorders>
              <w:top w:val="nil"/>
              <w:left w:val="nil"/>
              <w:bottom w:val="single" w:sz="4" w:space="0" w:color="auto"/>
              <w:right w:val="single" w:sz="4" w:space="0" w:color="auto"/>
            </w:tcBorders>
            <w:shd w:val="clear" w:color="000000" w:fill="FFFFCC"/>
            <w:vAlign w:val="center"/>
            <w:hideMark/>
          </w:tcPr>
          <w:p w14:paraId="65D669DD"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2.194,52</w:t>
            </w:r>
          </w:p>
        </w:tc>
        <w:tc>
          <w:tcPr>
            <w:tcW w:w="1240" w:type="dxa"/>
            <w:tcBorders>
              <w:top w:val="nil"/>
              <w:left w:val="nil"/>
              <w:bottom w:val="single" w:sz="4" w:space="0" w:color="auto"/>
              <w:right w:val="single" w:sz="4" w:space="0" w:color="auto"/>
            </w:tcBorders>
            <w:shd w:val="clear" w:color="000000" w:fill="FFFFCC"/>
            <w:vAlign w:val="center"/>
            <w:hideMark/>
          </w:tcPr>
          <w:p w14:paraId="6DA83E8A"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6.302,09</w:t>
            </w:r>
          </w:p>
        </w:tc>
      </w:tr>
      <w:tr w:rsidR="00923DD8" w14:paraId="2F06B4BC"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05E0863D"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022390 - Ostala oprema za održavanje i zaštitu</w:t>
            </w:r>
          </w:p>
        </w:tc>
        <w:tc>
          <w:tcPr>
            <w:tcW w:w="1240" w:type="dxa"/>
            <w:tcBorders>
              <w:top w:val="nil"/>
              <w:left w:val="nil"/>
              <w:bottom w:val="single" w:sz="4" w:space="0" w:color="auto"/>
              <w:right w:val="single" w:sz="4" w:space="0" w:color="auto"/>
            </w:tcBorders>
            <w:shd w:val="clear" w:color="000000" w:fill="FFFFCC"/>
            <w:vAlign w:val="center"/>
            <w:hideMark/>
          </w:tcPr>
          <w:p w14:paraId="118A87AA"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16.411,77</w:t>
            </w:r>
          </w:p>
        </w:tc>
        <w:tc>
          <w:tcPr>
            <w:tcW w:w="1240" w:type="dxa"/>
            <w:tcBorders>
              <w:top w:val="nil"/>
              <w:left w:val="nil"/>
              <w:bottom w:val="single" w:sz="4" w:space="0" w:color="auto"/>
              <w:right w:val="single" w:sz="4" w:space="0" w:color="auto"/>
            </w:tcBorders>
            <w:shd w:val="clear" w:color="000000" w:fill="FFFFCC"/>
            <w:vAlign w:val="center"/>
            <w:hideMark/>
          </w:tcPr>
          <w:p w14:paraId="0A832C66"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15.541,76</w:t>
            </w:r>
          </w:p>
        </w:tc>
        <w:tc>
          <w:tcPr>
            <w:tcW w:w="960" w:type="dxa"/>
            <w:tcBorders>
              <w:top w:val="nil"/>
              <w:left w:val="nil"/>
              <w:bottom w:val="single" w:sz="4" w:space="0" w:color="auto"/>
              <w:right w:val="single" w:sz="4" w:space="0" w:color="auto"/>
            </w:tcBorders>
            <w:shd w:val="clear" w:color="000000" w:fill="FFFFCC"/>
            <w:vAlign w:val="center"/>
            <w:hideMark/>
          </w:tcPr>
          <w:p w14:paraId="654AFBE6"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237,28</w:t>
            </w:r>
          </w:p>
        </w:tc>
        <w:tc>
          <w:tcPr>
            <w:tcW w:w="1240" w:type="dxa"/>
            <w:tcBorders>
              <w:top w:val="nil"/>
              <w:left w:val="nil"/>
              <w:bottom w:val="single" w:sz="4" w:space="0" w:color="auto"/>
              <w:right w:val="single" w:sz="4" w:space="0" w:color="auto"/>
            </w:tcBorders>
            <w:shd w:val="clear" w:color="000000" w:fill="FFFFCC"/>
            <w:vAlign w:val="center"/>
            <w:hideMark/>
          </w:tcPr>
          <w:p w14:paraId="08AEA54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632,73</w:t>
            </w:r>
          </w:p>
        </w:tc>
      </w:tr>
      <w:tr w:rsidR="00923DD8" w14:paraId="0B8036DD"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2F506F62"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022590 - Ostali instrumenti, uređaji i strojevi</w:t>
            </w:r>
          </w:p>
        </w:tc>
        <w:tc>
          <w:tcPr>
            <w:tcW w:w="1240" w:type="dxa"/>
            <w:tcBorders>
              <w:top w:val="nil"/>
              <w:left w:val="nil"/>
              <w:bottom w:val="single" w:sz="4" w:space="0" w:color="auto"/>
              <w:right w:val="single" w:sz="4" w:space="0" w:color="auto"/>
            </w:tcBorders>
            <w:shd w:val="clear" w:color="000000" w:fill="FFFFCC"/>
            <w:vAlign w:val="center"/>
            <w:hideMark/>
          </w:tcPr>
          <w:p w14:paraId="3BCDC956"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1.839,60</w:t>
            </w:r>
          </w:p>
        </w:tc>
        <w:tc>
          <w:tcPr>
            <w:tcW w:w="1240" w:type="dxa"/>
            <w:tcBorders>
              <w:top w:val="nil"/>
              <w:left w:val="nil"/>
              <w:bottom w:val="single" w:sz="4" w:space="0" w:color="auto"/>
              <w:right w:val="single" w:sz="4" w:space="0" w:color="auto"/>
            </w:tcBorders>
            <w:shd w:val="clear" w:color="000000" w:fill="FFFFCC"/>
            <w:vAlign w:val="center"/>
            <w:hideMark/>
          </w:tcPr>
          <w:p w14:paraId="60B1ADB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1.839,60</w:t>
            </w:r>
          </w:p>
        </w:tc>
        <w:tc>
          <w:tcPr>
            <w:tcW w:w="960" w:type="dxa"/>
            <w:tcBorders>
              <w:top w:val="nil"/>
              <w:left w:val="nil"/>
              <w:bottom w:val="single" w:sz="4" w:space="0" w:color="auto"/>
              <w:right w:val="single" w:sz="4" w:space="0" w:color="auto"/>
            </w:tcBorders>
            <w:shd w:val="clear" w:color="000000" w:fill="FFFFCC"/>
            <w:vAlign w:val="center"/>
            <w:hideMark/>
          </w:tcPr>
          <w:p w14:paraId="1B61947B"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0,00</w:t>
            </w:r>
          </w:p>
        </w:tc>
        <w:tc>
          <w:tcPr>
            <w:tcW w:w="1240" w:type="dxa"/>
            <w:tcBorders>
              <w:top w:val="nil"/>
              <w:left w:val="nil"/>
              <w:bottom w:val="single" w:sz="4" w:space="0" w:color="auto"/>
              <w:right w:val="single" w:sz="4" w:space="0" w:color="auto"/>
            </w:tcBorders>
            <w:shd w:val="clear" w:color="000000" w:fill="FFFFCC"/>
            <w:vAlign w:val="center"/>
            <w:hideMark/>
          </w:tcPr>
          <w:p w14:paraId="0989EE1B"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0,00</w:t>
            </w:r>
          </w:p>
        </w:tc>
      </w:tr>
      <w:tr w:rsidR="00923DD8" w14:paraId="6A444F9E" w14:textId="77777777" w:rsidTr="00923DD8">
        <w:trPr>
          <w:trHeight w:val="255"/>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50C5607A"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022730 - Oprema</w:t>
            </w:r>
          </w:p>
        </w:tc>
        <w:tc>
          <w:tcPr>
            <w:tcW w:w="1240" w:type="dxa"/>
            <w:tcBorders>
              <w:top w:val="nil"/>
              <w:left w:val="nil"/>
              <w:bottom w:val="single" w:sz="4" w:space="0" w:color="auto"/>
              <w:right w:val="single" w:sz="4" w:space="0" w:color="auto"/>
            </w:tcBorders>
            <w:shd w:val="clear" w:color="000000" w:fill="FFFFCC"/>
            <w:vAlign w:val="center"/>
            <w:hideMark/>
          </w:tcPr>
          <w:p w14:paraId="3F12F7E5"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20.268,91</w:t>
            </w:r>
          </w:p>
        </w:tc>
        <w:tc>
          <w:tcPr>
            <w:tcW w:w="1240" w:type="dxa"/>
            <w:tcBorders>
              <w:top w:val="nil"/>
              <w:left w:val="nil"/>
              <w:bottom w:val="single" w:sz="4" w:space="0" w:color="auto"/>
              <w:right w:val="single" w:sz="4" w:space="0" w:color="auto"/>
            </w:tcBorders>
            <w:shd w:val="clear" w:color="000000" w:fill="FFFFCC"/>
            <w:vAlign w:val="center"/>
            <w:hideMark/>
          </w:tcPr>
          <w:p w14:paraId="55BCE248"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16.412,88</w:t>
            </w:r>
          </w:p>
        </w:tc>
        <w:tc>
          <w:tcPr>
            <w:tcW w:w="960" w:type="dxa"/>
            <w:tcBorders>
              <w:top w:val="nil"/>
              <w:left w:val="nil"/>
              <w:bottom w:val="single" w:sz="4" w:space="0" w:color="auto"/>
              <w:right w:val="single" w:sz="4" w:space="0" w:color="auto"/>
            </w:tcBorders>
            <w:shd w:val="clear" w:color="000000" w:fill="FFFFCC"/>
            <w:vAlign w:val="center"/>
            <w:hideMark/>
          </w:tcPr>
          <w:p w14:paraId="4A41D90B"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640,94</w:t>
            </w:r>
          </w:p>
        </w:tc>
        <w:tc>
          <w:tcPr>
            <w:tcW w:w="1240" w:type="dxa"/>
            <w:tcBorders>
              <w:top w:val="nil"/>
              <w:left w:val="nil"/>
              <w:bottom w:val="single" w:sz="4" w:space="0" w:color="auto"/>
              <w:right w:val="single" w:sz="4" w:space="0" w:color="auto"/>
            </w:tcBorders>
            <w:shd w:val="clear" w:color="000000" w:fill="FFFFCC"/>
            <w:vAlign w:val="center"/>
            <w:hideMark/>
          </w:tcPr>
          <w:p w14:paraId="5B30629F"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3.215,09</w:t>
            </w:r>
          </w:p>
        </w:tc>
      </w:tr>
      <w:tr w:rsidR="00923DD8" w14:paraId="635976CF"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59AF42C7"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022750 - Sustav rasvjete izložbenih elemenata</w:t>
            </w:r>
          </w:p>
        </w:tc>
        <w:tc>
          <w:tcPr>
            <w:tcW w:w="1240" w:type="dxa"/>
            <w:tcBorders>
              <w:top w:val="nil"/>
              <w:left w:val="nil"/>
              <w:bottom w:val="single" w:sz="4" w:space="0" w:color="auto"/>
              <w:right w:val="single" w:sz="4" w:space="0" w:color="auto"/>
            </w:tcBorders>
            <w:shd w:val="clear" w:color="000000" w:fill="FFFFCC"/>
            <w:vAlign w:val="center"/>
            <w:hideMark/>
          </w:tcPr>
          <w:p w14:paraId="33A1B917"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10.653,25</w:t>
            </w:r>
          </w:p>
        </w:tc>
        <w:tc>
          <w:tcPr>
            <w:tcW w:w="1240" w:type="dxa"/>
            <w:tcBorders>
              <w:top w:val="nil"/>
              <w:left w:val="nil"/>
              <w:bottom w:val="single" w:sz="4" w:space="0" w:color="auto"/>
              <w:right w:val="single" w:sz="4" w:space="0" w:color="auto"/>
            </w:tcBorders>
            <w:shd w:val="clear" w:color="000000" w:fill="FFFFCC"/>
            <w:vAlign w:val="center"/>
            <w:hideMark/>
          </w:tcPr>
          <w:p w14:paraId="5E46774D"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3.205,71</w:t>
            </w:r>
          </w:p>
        </w:tc>
        <w:tc>
          <w:tcPr>
            <w:tcW w:w="960" w:type="dxa"/>
            <w:tcBorders>
              <w:top w:val="nil"/>
              <w:left w:val="nil"/>
              <w:bottom w:val="single" w:sz="4" w:space="0" w:color="auto"/>
              <w:right w:val="single" w:sz="4" w:space="0" w:color="auto"/>
            </w:tcBorders>
            <w:shd w:val="clear" w:color="000000" w:fill="FFFFCC"/>
            <w:vAlign w:val="center"/>
            <w:hideMark/>
          </w:tcPr>
          <w:p w14:paraId="505BBDE8"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2.130,65</w:t>
            </w:r>
          </w:p>
        </w:tc>
        <w:tc>
          <w:tcPr>
            <w:tcW w:w="1240" w:type="dxa"/>
            <w:tcBorders>
              <w:top w:val="nil"/>
              <w:left w:val="nil"/>
              <w:bottom w:val="single" w:sz="4" w:space="0" w:color="auto"/>
              <w:right w:val="single" w:sz="4" w:space="0" w:color="auto"/>
            </w:tcBorders>
            <w:shd w:val="clear" w:color="000000" w:fill="FFFFCC"/>
            <w:vAlign w:val="center"/>
            <w:hideMark/>
          </w:tcPr>
          <w:p w14:paraId="6A914D90"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5.316,89</w:t>
            </w:r>
          </w:p>
        </w:tc>
      </w:tr>
      <w:tr w:rsidR="00923DD8" w14:paraId="312A4BBE" w14:textId="77777777" w:rsidTr="00923DD8">
        <w:trPr>
          <w:trHeight w:val="255"/>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7A2FD9CF"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023110 - Osobni automobili</w:t>
            </w:r>
          </w:p>
        </w:tc>
        <w:tc>
          <w:tcPr>
            <w:tcW w:w="1240" w:type="dxa"/>
            <w:tcBorders>
              <w:top w:val="nil"/>
              <w:left w:val="nil"/>
              <w:bottom w:val="single" w:sz="4" w:space="0" w:color="auto"/>
              <w:right w:val="single" w:sz="4" w:space="0" w:color="auto"/>
            </w:tcBorders>
            <w:shd w:val="clear" w:color="000000" w:fill="FFFFCC"/>
            <w:vAlign w:val="center"/>
            <w:hideMark/>
          </w:tcPr>
          <w:p w14:paraId="18C3C8A5"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20.663,51</w:t>
            </w:r>
          </w:p>
        </w:tc>
        <w:tc>
          <w:tcPr>
            <w:tcW w:w="1240" w:type="dxa"/>
            <w:tcBorders>
              <w:top w:val="nil"/>
              <w:left w:val="nil"/>
              <w:bottom w:val="single" w:sz="4" w:space="0" w:color="auto"/>
              <w:right w:val="single" w:sz="4" w:space="0" w:color="auto"/>
            </w:tcBorders>
            <w:shd w:val="clear" w:color="000000" w:fill="FFFFCC"/>
            <w:vAlign w:val="center"/>
            <w:hideMark/>
          </w:tcPr>
          <w:p w14:paraId="29F531E4"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15.153,24</w:t>
            </w:r>
          </w:p>
        </w:tc>
        <w:tc>
          <w:tcPr>
            <w:tcW w:w="960" w:type="dxa"/>
            <w:tcBorders>
              <w:top w:val="nil"/>
              <w:left w:val="nil"/>
              <w:bottom w:val="single" w:sz="4" w:space="0" w:color="auto"/>
              <w:right w:val="single" w:sz="4" w:space="0" w:color="auto"/>
            </w:tcBorders>
            <w:shd w:val="clear" w:color="000000" w:fill="FFFFCC"/>
            <w:vAlign w:val="center"/>
            <w:hideMark/>
          </w:tcPr>
          <w:p w14:paraId="3E87CA66"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4.132,70</w:t>
            </w:r>
          </w:p>
        </w:tc>
        <w:tc>
          <w:tcPr>
            <w:tcW w:w="1240" w:type="dxa"/>
            <w:tcBorders>
              <w:top w:val="nil"/>
              <w:left w:val="nil"/>
              <w:bottom w:val="single" w:sz="4" w:space="0" w:color="auto"/>
              <w:right w:val="single" w:sz="4" w:space="0" w:color="auto"/>
            </w:tcBorders>
            <w:shd w:val="clear" w:color="000000" w:fill="FFFFCC"/>
            <w:vAlign w:val="center"/>
            <w:hideMark/>
          </w:tcPr>
          <w:p w14:paraId="7A6C8B56"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1.377,57</w:t>
            </w:r>
          </w:p>
        </w:tc>
      </w:tr>
      <w:tr w:rsidR="00923DD8" w14:paraId="389DD694"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3EA88846"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026210 - Ulaganja u računalne programe</w:t>
            </w:r>
          </w:p>
        </w:tc>
        <w:tc>
          <w:tcPr>
            <w:tcW w:w="1240" w:type="dxa"/>
            <w:tcBorders>
              <w:top w:val="nil"/>
              <w:left w:val="nil"/>
              <w:bottom w:val="single" w:sz="4" w:space="0" w:color="auto"/>
              <w:right w:val="single" w:sz="4" w:space="0" w:color="auto"/>
            </w:tcBorders>
            <w:shd w:val="clear" w:color="000000" w:fill="FFFFCC"/>
            <w:vAlign w:val="center"/>
            <w:hideMark/>
          </w:tcPr>
          <w:p w14:paraId="6280AD82"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140.279,89</w:t>
            </w:r>
          </w:p>
        </w:tc>
        <w:tc>
          <w:tcPr>
            <w:tcW w:w="1240" w:type="dxa"/>
            <w:tcBorders>
              <w:top w:val="nil"/>
              <w:left w:val="nil"/>
              <w:bottom w:val="single" w:sz="4" w:space="0" w:color="auto"/>
              <w:right w:val="single" w:sz="4" w:space="0" w:color="auto"/>
            </w:tcBorders>
            <w:shd w:val="clear" w:color="000000" w:fill="FFFFCC"/>
            <w:vAlign w:val="center"/>
            <w:hideMark/>
          </w:tcPr>
          <w:p w14:paraId="7D8D4A6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51.923,77</w:t>
            </w:r>
          </w:p>
        </w:tc>
        <w:tc>
          <w:tcPr>
            <w:tcW w:w="960" w:type="dxa"/>
            <w:tcBorders>
              <w:top w:val="nil"/>
              <w:left w:val="nil"/>
              <w:bottom w:val="single" w:sz="4" w:space="0" w:color="auto"/>
              <w:right w:val="single" w:sz="4" w:space="0" w:color="auto"/>
            </w:tcBorders>
            <w:shd w:val="clear" w:color="000000" w:fill="FFFFCC"/>
            <w:vAlign w:val="center"/>
            <w:hideMark/>
          </w:tcPr>
          <w:p w14:paraId="306BA2F7"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32.817,80</w:t>
            </w:r>
          </w:p>
        </w:tc>
        <w:tc>
          <w:tcPr>
            <w:tcW w:w="1240" w:type="dxa"/>
            <w:tcBorders>
              <w:top w:val="nil"/>
              <w:left w:val="nil"/>
              <w:bottom w:val="single" w:sz="4" w:space="0" w:color="auto"/>
              <w:right w:val="single" w:sz="4" w:space="0" w:color="auto"/>
            </w:tcBorders>
            <w:shd w:val="clear" w:color="000000" w:fill="FFFFCC"/>
            <w:vAlign w:val="center"/>
            <w:hideMark/>
          </w:tcPr>
          <w:p w14:paraId="2C579FE5"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55.538,32</w:t>
            </w:r>
          </w:p>
        </w:tc>
      </w:tr>
      <w:tr w:rsidR="00923DD8" w14:paraId="126ED6AF"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1A3DC30F"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026410 - Ostala nematerijalna proizvedena imovina</w:t>
            </w:r>
          </w:p>
        </w:tc>
        <w:tc>
          <w:tcPr>
            <w:tcW w:w="1240" w:type="dxa"/>
            <w:tcBorders>
              <w:top w:val="nil"/>
              <w:left w:val="nil"/>
              <w:bottom w:val="single" w:sz="4" w:space="0" w:color="auto"/>
              <w:right w:val="single" w:sz="4" w:space="0" w:color="auto"/>
            </w:tcBorders>
            <w:shd w:val="clear" w:color="000000" w:fill="FFFFCC"/>
            <w:vAlign w:val="center"/>
            <w:hideMark/>
          </w:tcPr>
          <w:p w14:paraId="4E70E161"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25.104,67</w:t>
            </w:r>
          </w:p>
        </w:tc>
        <w:tc>
          <w:tcPr>
            <w:tcW w:w="1240" w:type="dxa"/>
            <w:tcBorders>
              <w:top w:val="nil"/>
              <w:left w:val="nil"/>
              <w:bottom w:val="single" w:sz="4" w:space="0" w:color="auto"/>
              <w:right w:val="single" w:sz="4" w:space="0" w:color="auto"/>
            </w:tcBorders>
            <w:shd w:val="clear" w:color="000000" w:fill="FFFFCC"/>
            <w:vAlign w:val="center"/>
            <w:hideMark/>
          </w:tcPr>
          <w:p w14:paraId="5B83124A"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25.104,67</w:t>
            </w:r>
          </w:p>
        </w:tc>
        <w:tc>
          <w:tcPr>
            <w:tcW w:w="960" w:type="dxa"/>
            <w:tcBorders>
              <w:top w:val="nil"/>
              <w:left w:val="nil"/>
              <w:bottom w:val="single" w:sz="4" w:space="0" w:color="auto"/>
              <w:right w:val="single" w:sz="4" w:space="0" w:color="auto"/>
            </w:tcBorders>
            <w:shd w:val="clear" w:color="000000" w:fill="FFFFCC"/>
            <w:vAlign w:val="center"/>
            <w:hideMark/>
          </w:tcPr>
          <w:p w14:paraId="4E6188BC"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0,00</w:t>
            </w:r>
          </w:p>
        </w:tc>
        <w:tc>
          <w:tcPr>
            <w:tcW w:w="1240" w:type="dxa"/>
            <w:tcBorders>
              <w:top w:val="nil"/>
              <w:left w:val="nil"/>
              <w:bottom w:val="single" w:sz="4" w:space="0" w:color="auto"/>
              <w:right w:val="single" w:sz="4" w:space="0" w:color="auto"/>
            </w:tcBorders>
            <w:shd w:val="clear" w:color="000000" w:fill="FFFFCC"/>
            <w:vAlign w:val="center"/>
            <w:hideMark/>
          </w:tcPr>
          <w:p w14:paraId="0EC764B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0,00</w:t>
            </w:r>
          </w:p>
        </w:tc>
      </w:tr>
      <w:tr w:rsidR="00923DD8" w14:paraId="4C38D442" w14:textId="77777777" w:rsidTr="00923DD8">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07D675EA"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024210 - Djela likovnih umjetnika</w:t>
            </w:r>
          </w:p>
        </w:tc>
        <w:tc>
          <w:tcPr>
            <w:tcW w:w="1240" w:type="dxa"/>
            <w:tcBorders>
              <w:top w:val="nil"/>
              <w:left w:val="nil"/>
              <w:bottom w:val="single" w:sz="4" w:space="0" w:color="auto"/>
              <w:right w:val="single" w:sz="4" w:space="0" w:color="auto"/>
            </w:tcBorders>
            <w:shd w:val="clear" w:color="000000" w:fill="FFFFCC"/>
            <w:vAlign w:val="center"/>
            <w:hideMark/>
          </w:tcPr>
          <w:p w14:paraId="49763FDD"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14,59</w:t>
            </w:r>
          </w:p>
        </w:tc>
        <w:tc>
          <w:tcPr>
            <w:tcW w:w="1240" w:type="dxa"/>
            <w:tcBorders>
              <w:top w:val="nil"/>
              <w:left w:val="nil"/>
              <w:bottom w:val="single" w:sz="4" w:space="0" w:color="auto"/>
              <w:right w:val="single" w:sz="4" w:space="0" w:color="auto"/>
            </w:tcBorders>
            <w:shd w:val="clear" w:color="000000" w:fill="FFFFCC"/>
            <w:vAlign w:val="center"/>
            <w:hideMark/>
          </w:tcPr>
          <w:p w14:paraId="587CE16B"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0</w:t>
            </w:r>
          </w:p>
        </w:tc>
        <w:tc>
          <w:tcPr>
            <w:tcW w:w="960" w:type="dxa"/>
            <w:tcBorders>
              <w:top w:val="nil"/>
              <w:left w:val="nil"/>
              <w:bottom w:val="single" w:sz="4" w:space="0" w:color="auto"/>
              <w:right w:val="single" w:sz="4" w:space="0" w:color="auto"/>
            </w:tcBorders>
            <w:shd w:val="clear" w:color="000000" w:fill="FFFFCC"/>
            <w:vAlign w:val="center"/>
            <w:hideMark/>
          </w:tcPr>
          <w:p w14:paraId="49E0A16F"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0</w:t>
            </w:r>
          </w:p>
        </w:tc>
        <w:tc>
          <w:tcPr>
            <w:tcW w:w="1240" w:type="dxa"/>
            <w:tcBorders>
              <w:top w:val="nil"/>
              <w:left w:val="nil"/>
              <w:bottom w:val="single" w:sz="4" w:space="0" w:color="auto"/>
              <w:right w:val="single" w:sz="4" w:space="0" w:color="auto"/>
            </w:tcBorders>
            <w:shd w:val="clear" w:color="000000" w:fill="FFFFCC"/>
            <w:vAlign w:val="center"/>
            <w:hideMark/>
          </w:tcPr>
          <w:p w14:paraId="499DF7D0"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14,59</w:t>
            </w:r>
          </w:p>
        </w:tc>
      </w:tr>
      <w:tr w:rsidR="00923DD8" w14:paraId="2BAF6B50" w14:textId="77777777" w:rsidTr="00923DD8">
        <w:trPr>
          <w:trHeight w:val="255"/>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3B33BED2"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02431 - Muzejski izlošci</w:t>
            </w:r>
          </w:p>
        </w:tc>
        <w:tc>
          <w:tcPr>
            <w:tcW w:w="1240" w:type="dxa"/>
            <w:tcBorders>
              <w:top w:val="nil"/>
              <w:left w:val="nil"/>
              <w:bottom w:val="single" w:sz="4" w:space="0" w:color="auto"/>
              <w:right w:val="single" w:sz="4" w:space="0" w:color="auto"/>
            </w:tcBorders>
            <w:shd w:val="clear" w:color="000000" w:fill="FFFFCC"/>
            <w:vAlign w:val="center"/>
            <w:hideMark/>
          </w:tcPr>
          <w:p w14:paraId="4B2C45C5"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1.682.911,93</w:t>
            </w:r>
          </w:p>
        </w:tc>
        <w:tc>
          <w:tcPr>
            <w:tcW w:w="1240" w:type="dxa"/>
            <w:tcBorders>
              <w:top w:val="nil"/>
              <w:left w:val="nil"/>
              <w:bottom w:val="single" w:sz="4" w:space="0" w:color="auto"/>
              <w:right w:val="single" w:sz="4" w:space="0" w:color="auto"/>
            </w:tcBorders>
            <w:shd w:val="clear" w:color="000000" w:fill="FFFFCC"/>
            <w:vAlign w:val="center"/>
            <w:hideMark/>
          </w:tcPr>
          <w:p w14:paraId="7C7D7B57"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0</w:t>
            </w:r>
          </w:p>
        </w:tc>
        <w:tc>
          <w:tcPr>
            <w:tcW w:w="960" w:type="dxa"/>
            <w:tcBorders>
              <w:top w:val="nil"/>
              <w:left w:val="nil"/>
              <w:bottom w:val="single" w:sz="4" w:space="0" w:color="auto"/>
              <w:right w:val="single" w:sz="4" w:space="0" w:color="auto"/>
            </w:tcBorders>
            <w:shd w:val="clear" w:color="000000" w:fill="FFFFCC"/>
            <w:vAlign w:val="center"/>
            <w:hideMark/>
          </w:tcPr>
          <w:p w14:paraId="74F1C492"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0</w:t>
            </w:r>
          </w:p>
        </w:tc>
        <w:tc>
          <w:tcPr>
            <w:tcW w:w="1240" w:type="dxa"/>
            <w:tcBorders>
              <w:top w:val="nil"/>
              <w:left w:val="nil"/>
              <w:bottom w:val="single" w:sz="4" w:space="0" w:color="auto"/>
              <w:right w:val="single" w:sz="4" w:space="0" w:color="auto"/>
            </w:tcBorders>
            <w:shd w:val="clear" w:color="000000" w:fill="FFFFCC"/>
            <w:vAlign w:val="center"/>
            <w:hideMark/>
          </w:tcPr>
          <w:p w14:paraId="7A0EFA90" w14:textId="4DB45F0E" w:rsidR="00923DD8" w:rsidRDefault="00923DD8" w:rsidP="0038337D">
            <w:pPr>
              <w:jc w:val="right"/>
              <w:rPr>
                <w:rFonts w:ascii="Arimo" w:hAnsi="Arimo" w:cs="Arial"/>
                <w:b/>
                <w:bCs/>
                <w:color w:val="000000"/>
                <w:sz w:val="14"/>
                <w:szCs w:val="14"/>
              </w:rPr>
            </w:pPr>
            <w:r>
              <w:rPr>
                <w:rFonts w:ascii="Arimo" w:hAnsi="Arimo" w:cs="Arial"/>
                <w:b/>
                <w:bCs/>
                <w:color w:val="000000"/>
                <w:sz w:val="14"/>
                <w:szCs w:val="14"/>
              </w:rPr>
              <w:t>1.682.</w:t>
            </w:r>
            <w:r w:rsidR="0038337D">
              <w:rPr>
                <w:rFonts w:ascii="Arimo" w:hAnsi="Arimo" w:cs="Arial"/>
                <w:b/>
                <w:bCs/>
                <w:color w:val="000000"/>
                <w:sz w:val="14"/>
                <w:szCs w:val="14"/>
              </w:rPr>
              <w:t>911,93</w:t>
            </w:r>
          </w:p>
        </w:tc>
      </w:tr>
      <w:tr w:rsidR="00923DD8" w14:paraId="73699800" w14:textId="77777777" w:rsidTr="00923DD8">
        <w:trPr>
          <w:trHeight w:val="255"/>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03B49F6D" w14:textId="77777777" w:rsidR="00923DD8" w:rsidRDefault="00923DD8">
            <w:pPr>
              <w:rPr>
                <w:rFonts w:ascii="Arimo" w:hAnsi="Arimo" w:cs="Arial"/>
                <w:b/>
                <w:bCs/>
                <w:color w:val="000000"/>
                <w:sz w:val="14"/>
                <w:szCs w:val="14"/>
              </w:rPr>
            </w:pPr>
            <w:r>
              <w:rPr>
                <w:rFonts w:ascii="Arimo" w:hAnsi="Arimo" w:cs="Arial"/>
                <w:b/>
                <w:bCs/>
                <w:color w:val="000000"/>
                <w:sz w:val="14"/>
                <w:szCs w:val="14"/>
              </w:rPr>
              <w:t>Ukupno za konto 0241: knjige</w:t>
            </w:r>
          </w:p>
        </w:tc>
        <w:tc>
          <w:tcPr>
            <w:tcW w:w="1240" w:type="dxa"/>
            <w:tcBorders>
              <w:top w:val="nil"/>
              <w:left w:val="nil"/>
              <w:bottom w:val="single" w:sz="4" w:space="0" w:color="auto"/>
              <w:right w:val="single" w:sz="4" w:space="0" w:color="auto"/>
            </w:tcBorders>
            <w:shd w:val="clear" w:color="000000" w:fill="FFFFCC"/>
            <w:vAlign w:val="center"/>
            <w:hideMark/>
          </w:tcPr>
          <w:p w14:paraId="4354D763"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22.089,84</w:t>
            </w:r>
          </w:p>
        </w:tc>
        <w:tc>
          <w:tcPr>
            <w:tcW w:w="1240" w:type="dxa"/>
            <w:tcBorders>
              <w:top w:val="nil"/>
              <w:left w:val="nil"/>
              <w:bottom w:val="single" w:sz="4" w:space="0" w:color="auto"/>
              <w:right w:val="single" w:sz="4" w:space="0" w:color="auto"/>
            </w:tcBorders>
            <w:shd w:val="clear" w:color="000000" w:fill="FFFFCC"/>
            <w:vAlign w:val="center"/>
            <w:hideMark/>
          </w:tcPr>
          <w:p w14:paraId="28D7D30C"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 </w:t>
            </w:r>
          </w:p>
        </w:tc>
        <w:tc>
          <w:tcPr>
            <w:tcW w:w="960" w:type="dxa"/>
            <w:tcBorders>
              <w:top w:val="nil"/>
              <w:left w:val="nil"/>
              <w:bottom w:val="single" w:sz="4" w:space="0" w:color="auto"/>
              <w:right w:val="single" w:sz="4" w:space="0" w:color="auto"/>
            </w:tcBorders>
            <w:shd w:val="clear" w:color="000000" w:fill="FFFFCC"/>
            <w:vAlign w:val="center"/>
            <w:hideMark/>
          </w:tcPr>
          <w:p w14:paraId="7AC84447"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 </w:t>
            </w:r>
          </w:p>
        </w:tc>
        <w:tc>
          <w:tcPr>
            <w:tcW w:w="1240" w:type="dxa"/>
            <w:tcBorders>
              <w:top w:val="nil"/>
              <w:left w:val="nil"/>
              <w:bottom w:val="single" w:sz="4" w:space="0" w:color="auto"/>
              <w:right w:val="single" w:sz="4" w:space="0" w:color="auto"/>
            </w:tcBorders>
            <w:shd w:val="clear" w:color="000000" w:fill="FFFFCC"/>
            <w:vAlign w:val="center"/>
            <w:hideMark/>
          </w:tcPr>
          <w:p w14:paraId="6FF05E96" w14:textId="77777777" w:rsidR="00923DD8" w:rsidRDefault="00923DD8">
            <w:pPr>
              <w:jc w:val="right"/>
              <w:rPr>
                <w:rFonts w:ascii="Arimo" w:hAnsi="Arimo" w:cs="Arial"/>
                <w:b/>
                <w:bCs/>
                <w:color w:val="000000"/>
                <w:sz w:val="14"/>
                <w:szCs w:val="14"/>
              </w:rPr>
            </w:pPr>
            <w:r>
              <w:rPr>
                <w:rFonts w:ascii="Arimo" w:hAnsi="Arimo" w:cs="Arial"/>
                <w:b/>
                <w:bCs/>
                <w:color w:val="000000"/>
                <w:sz w:val="14"/>
                <w:szCs w:val="14"/>
              </w:rPr>
              <w:t>22.089,84</w:t>
            </w:r>
          </w:p>
        </w:tc>
      </w:tr>
      <w:tr w:rsidR="00923DD8" w14:paraId="21CE61FD" w14:textId="77777777" w:rsidTr="00923DD8">
        <w:trPr>
          <w:trHeight w:val="255"/>
        </w:trPr>
        <w:tc>
          <w:tcPr>
            <w:tcW w:w="3460" w:type="dxa"/>
            <w:tcBorders>
              <w:top w:val="nil"/>
              <w:left w:val="single" w:sz="4" w:space="0" w:color="auto"/>
              <w:bottom w:val="single" w:sz="4" w:space="0" w:color="auto"/>
              <w:right w:val="single" w:sz="4" w:space="0" w:color="auto"/>
            </w:tcBorders>
            <w:shd w:val="clear" w:color="000000" w:fill="CCCCFF"/>
            <w:vAlign w:val="center"/>
            <w:hideMark/>
          </w:tcPr>
          <w:p w14:paraId="34F92D6A" w14:textId="77777777" w:rsidR="00923DD8" w:rsidRDefault="00923DD8">
            <w:pPr>
              <w:rPr>
                <w:rFonts w:ascii="Arimo" w:hAnsi="Arimo" w:cs="Arial"/>
                <w:b/>
                <w:bCs/>
                <w:color w:val="000000"/>
                <w:sz w:val="14"/>
                <w:szCs w:val="14"/>
              </w:rPr>
            </w:pPr>
            <w:r>
              <w:rPr>
                <w:rFonts w:ascii="Arimo" w:hAnsi="Arimo" w:cs="Arial"/>
                <w:b/>
                <w:bCs/>
                <w:color w:val="000000"/>
                <w:sz w:val="14"/>
                <w:szCs w:val="14"/>
              </w:rPr>
              <w:t>SVEUKUPNO:</w:t>
            </w:r>
          </w:p>
        </w:tc>
        <w:tc>
          <w:tcPr>
            <w:tcW w:w="1240" w:type="dxa"/>
            <w:tcBorders>
              <w:top w:val="nil"/>
              <w:left w:val="nil"/>
              <w:bottom w:val="single" w:sz="4" w:space="0" w:color="auto"/>
              <w:right w:val="single" w:sz="4" w:space="0" w:color="auto"/>
            </w:tcBorders>
            <w:shd w:val="clear" w:color="000000" w:fill="CCCCFF"/>
            <w:vAlign w:val="center"/>
            <w:hideMark/>
          </w:tcPr>
          <w:p w14:paraId="56500742" w14:textId="7866D608" w:rsidR="00923DD8" w:rsidRDefault="00923DD8" w:rsidP="00ED1E14">
            <w:pPr>
              <w:jc w:val="right"/>
              <w:rPr>
                <w:rFonts w:ascii="Arimo" w:hAnsi="Arimo" w:cs="Arial"/>
                <w:b/>
                <w:bCs/>
                <w:color w:val="000000"/>
                <w:sz w:val="14"/>
                <w:szCs w:val="14"/>
              </w:rPr>
            </w:pPr>
            <w:r>
              <w:rPr>
                <w:rFonts w:ascii="Arimo" w:hAnsi="Arimo" w:cs="Arial"/>
                <w:b/>
                <w:bCs/>
                <w:color w:val="000000"/>
                <w:sz w:val="14"/>
                <w:szCs w:val="14"/>
              </w:rPr>
              <w:t>3.</w:t>
            </w:r>
            <w:r w:rsidR="00ED1E14">
              <w:rPr>
                <w:rFonts w:ascii="Arimo" w:hAnsi="Arimo" w:cs="Arial"/>
                <w:b/>
                <w:bCs/>
                <w:color w:val="000000"/>
                <w:sz w:val="14"/>
                <w:szCs w:val="14"/>
              </w:rPr>
              <w:t>045.417,06</w:t>
            </w:r>
          </w:p>
        </w:tc>
        <w:tc>
          <w:tcPr>
            <w:tcW w:w="1240" w:type="dxa"/>
            <w:tcBorders>
              <w:top w:val="nil"/>
              <w:left w:val="nil"/>
              <w:bottom w:val="single" w:sz="4" w:space="0" w:color="auto"/>
              <w:right w:val="single" w:sz="4" w:space="0" w:color="auto"/>
            </w:tcBorders>
            <w:shd w:val="clear" w:color="000000" w:fill="CCCCFF"/>
            <w:vAlign w:val="center"/>
            <w:hideMark/>
          </w:tcPr>
          <w:p w14:paraId="57336151" w14:textId="0C4A2A77" w:rsidR="00923DD8" w:rsidRDefault="00ED1E14">
            <w:pPr>
              <w:jc w:val="right"/>
              <w:rPr>
                <w:rFonts w:ascii="Arimo" w:hAnsi="Arimo" w:cs="Arial"/>
                <w:b/>
                <w:bCs/>
                <w:color w:val="000000"/>
                <w:sz w:val="14"/>
                <w:szCs w:val="14"/>
              </w:rPr>
            </w:pPr>
            <w:r>
              <w:rPr>
                <w:rFonts w:ascii="Arimo" w:hAnsi="Arimo" w:cs="Arial"/>
                <w:b/>
                <w:bCs/>
                <w:color w:val="000000"/>
                <w:sz w:val="14"/>
                <w:szCs w:val="14"/>
              </w:rPr>
              <w:t>553.538,17</w:t>
            </w:r>
          </w:p>
        </w:tc>
        <w:tc>
          <w:tcPr>
            <w:tcW w:w="960" w:type="dxa"/>
            <w:tcBorders>
              <w:top w:val="nil"/>
              <w:left w:val="nil"/>
              <w:bottom w:val="single" w:sz="4" w:space="0" w:color="auto"/>
              <w:right w:val="single" w:sz="4" w:space="0" w:color="auto"/>
            </w:tcBorders>
            <w:shd w:val="clear" w:color="000000" w:fill="CCCCFF"/>
            <w:vAlign w:val="center"/>
            <w:hideMark/>
          </w:tcPr>
          <w:p w14:paraId="6929414E" w14:textId="6C20A7D6" w:rsidR="00923DD8" w:rsidRDefault="00ED1E14">
            <w:pPr>
              <w:jc w:val="right"/>
              <w:rPr>
                <w:rFonts w:ascii="Arimo" w:hAnsi="Arimo" w:cs="Arial"/>
                <w:b/>
                <w:bCs/>
                <w:color w:val="000000"/>
                <w:sz w:val="14"/>
                <w:szCs w:val="14"/>
              </w:rPr>
            </w:pPr>
            <w:r>
              <w:rPr>
                <w:rFonts w:ascii="Arimo" w:hAnsi="Arimo" w:cs="Arial"/>
                <w:b/>
                <w:bCs/>
                <w:color w:val="000000"/>
                <w:sz w:val="14"/>
                <w:szCs w:val="14"/>
              </w:rPr>
              <w:t>91.125,32</w:t>
            </w:r>
          </w:p>
        </w:tc>
        <w:tc>
          <w:tcPr>
            <w:tcW w:w="1240" w:type="dxa"/>
            <w:tcBorders>
              <w:top w:val="nil"/>
              <w:left w:val="nil"/>
              <w:bottom w:val="single" w:sz="4" w:space="0" w:color="auto"/>
              <w:right w:val="single" w:sz="4" w:space="0" w:color="auto"/>
            </w:tcBorders>
            <w:shd w:val="clear" w:color="000000" w:fill="CCCCFF"/>
            <w:vAlign w:val="center"/>
            <w:hideMark/>
          </w:tcPr>
          <w:p w14:paraId="6EBB4837" w14:textId="239F341D" w:rsidR="00923DD8" w:rsidRDefault="00923DD8">
            <w:pPr>
              <w:jc w:val="right"/>
              <w:rPr>
                <w:rFonts w:ascii="Arimo" w:hAnsi="Arimo" w:cs="Arial"/>
                <w:b/>
                <w:bCs/>
                <w:color w:val="000000"/>
                <w:sz w:val="14"/>
                <w:szCs w:val="14"/>
              </w:rPr>
            </w:pPr>
            <w:r>
              <w:rPr>
                <w:rFonts w:ascii="Arimo" w:hAnsi="Arimo" w:cs="Arial"/>
                <w:b/>
                <w:bCs/>
                <w:color w:val="000000"/>
                <w:sz w:val="14"/>
                <w:szCs w:val="14"/>
              </w:rPr>
              <w:t>2.400.753,57</w:t>
            </w:r>
          </w:p>
        </w:tc>
      </w:tr>
    </w:tbl>
    <w:p w14:paraId="0E4713D2" w14:textId="77777777" w:rsidR="00E422CB" w:rsidRDefault="00694428" w:rsidP="00AD5C04">
      <w:pPr>
        <w:suppressAutoHyphens/>
        <w:jc w:val="both"/>
        <w:rPr>
          <w:lang w:eastAsia="ar-SA"/>
        </w:rPr>
      </w:pPr>
      <w:r>
        <w:rPr>
          <w:lang w:eastAsia="ar-SA"/>
        </w:rPr>
        <w:t xml:space="preserve"> </w:t>
      </w:r>
    </w:p>
    <w:p w14:paraId="29F78183" w14:textId="62836B46" w:rsidR="00694428" w:rsidRDefault="00E422CB" w:rsidP="00AD5C04">
      <w:pPr>
        <w:suppressAutoHyphens/>
        <w:jc w:val="both"/>
        <w:rPr>
          <w:lang w:eastAsia="ar-SA"/>
        </w:rPr>
      </w:pPr>
      <w:r>
        <w:rPr>
          <w:lang w:eastAsia="ar-SA"/>
        </w:rPr>
        <w:t xml:space="preserve"> </w:t>
      </w:r>
      <w:r w:rsidR="00694428" w:rsidRPr="00A83B30">
        <w:rPr>
          <w:lang w:eastAsia="ar-SA"/>
        </w:rPr>
        <w:t>Sitan inventar i auto gume sastoje se od</w:t>
      </w:r>
      <w:r w:rsidR="00A83B30">
        <w:rPr>
          <w:lang w:eastAsia="ar-SA"/>
        </w:rPr>
        <w:t>:</w:t>
      </w:r>
    </w:p>
    <w:p w14:paraId="634457B9" w14:textId="77777777" w:rsidR="00DE5C3B" w:rsidRDefault="00694428" w:rsidP="00AD5C04">
      <w:pPr>
        <w:suppressAutoHyphens/>
        <w:jc w:val="both"/>
        <w:rPr>
          <w:lang w:eastAsia="ar-SA"/>
        </w:rPr>
      </w:pPr>
      <w:r>
        <w:rPr>
          <w:lang w:eastAsia="ar-SA"/>
        </w:rPr>
        <w:t xml:space="preserve"> </w:t>
      </w:r>
      <w:r w:rsidR="00DE5C3B">
        <w:rPr>
          <w:lang w:eastAsia="ar-SA"/>
        </w:rPr>
        <w:t xml:space="preserve"> </w:t>
      </w:r>
    </w:p>
    <w:tbl>
      <w:tblPr>
        <w:tblW w:w="8104" w:type="dxa"/>
        <w:tblInd w:w="113" w:type="dxa"/>
        <w:tblLook w:val="04A0" w:firstRow="1" w:lastRow="0" w:firstColumn="1" w:lastColumn="0" w:noHBand="0" w:noVBand="1"/>
      </w:tblPr>
      <w:tblGrid>
        <w:gridCol w:w="3001"/>
        <w:gridCol w:w="302"/>
        <w:gridCol w:w="1027"/>
        <w:gridCol w:w="940"/>
        <w:gridCol w:w="1143"/>
        <w:gridCol w:w="374"/>
        <w:gridCol w:w="1317"/>
      </w:tblGrid>
      <w:tr w:rsidR="00DE5C3B" w14:paraId="29BCC896" w14:textId="77777777" w:rsidTr="00DE5C3B">
        <w:trPr>
          <w:trHeight w:val="255"/>
        </w:trPr>
        <w:tc>
          <w:tcPr>
            <w:tcW w:w="3303"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14:paraId="4FE63A7C" w14:textId="77777777" w:rsidR="00DE5C3B" w:rsidRDefault="00DE5C3B">
            <w:pPr>
              <w:rPr>
                <w:rFonts w:ascii="Arimo" w:hAnsi="Arimo" w:cs="Arial"/>
                <w:b/>
                <w:bCs/>
                <w:color w:val="000000"/>
                <w:sz w:val="16"/>
                <w:szCs w:val="16"/>
              </w:rPr>
            </w:pPr>
            <w:r>
              <w:rPr>
                <w:rFonts w:ascii="Arimo" w:hAnsi="Arimo" w:cs="Arial"/>
                <w:b/>
                <w:bCs/>
                <w:color w:val="000000"/>
                <w:sz w:val="16"/>
                <w:szCs w:val="16"/>
              </w:rPr>
              <w:t>Naziv sredstva</w:t>
            </w:r>
          </w:p>
        </w:tc>
        <w:tc>
          <w:tcPr>
            <w:tcW w:w="1027" w:type="dxa"/>
            <w:tcBorders>
              <w:top w:val="single" w:sz="4" w:space="0" w:color="auto"/>
              <w:left w:val="nil"/>
              <w:bottom w:val="single" w:sz="4" w:space="0" w:color="auto"/>
              <w:right w:val="single" w:sz="4" w:space="0" w:color="auto"/>
            </w:tcBorders>
            <w:shd w:val="clear" w:color="000000" w:fill="CCCCFF"/>
            <w:vAlign w:val="center"/>
            <w:hideMark/>
          </w:tcPr>
          <w:p w14:paraId="4E5E7E90" w14:textId="31DD597B" w:rsidR="00DE5C3B" w:rsidRDefault="00DE5C3B">
            <w:pPr>
              <w:jc w:val="right"/>
              <w:rPr>
                <w:rFonts w:ascii="Arimo" w:hAnsi="Arimo" w:cs="Arial"/>
                <w:b/>
                <w:bCs/>
                <w:color w:val="000000"/>
                <w:sz w:val="16"/>
                <w:szCs w:val="16"/>
              </w:rPr>
            </w:pPr>
            <w:r>
              <w:rPr>
                <w:rFonts w:ascii="Arimo" w:hAnsi="Arimo" w:cs="Arial"/>
                <w:b/>
                <w:bCs/>
                <w:color w:val="000000"/>
                <w:sz w:val="16"/>
                <w:szCs w:val="16"/>
              </w:rPr>
              <w:t>Početno stanje.</w:t>
            </w:r>
          </w:p>
        </w:tc>
        <w:tc>
          <w:tcPr>
            <w:tcW w:w="940" w:type="dxa"/>
            <w:tcBorders>
              <w:top w:val="single" w:sz="4" w:space="0" w:color="auto"/>
              <w:left w:val="nil"/>
              <w:bottom w:val="single" w:sz="4" w:space="0" w:color="auto"/>
              <w:right w:val="single" w:sz="4" w:space="0" w:color="auto"/>
            </w:tcBorders>
            <w:shd w:val="clear" w:color="000000" w:fill="CCCCFF"/>
            <w:vAlign w:val="center"/>
            <w:hideMark/>
          </w:tcPr>
          <w:p w14:paraId="1A2A3A26" w14:textId="7B051619" w:rsidR="00DE5C3B" w:rsidRDefault="00DE5C3B">
            <w:pPr>
              <w:jc w:val="right"/>
              <w:rPr>
                <w:rFonts w:ascii="Arimo" w:hAnsi="Arimo" w:cs="Arial"/>
                <w:b/>
                <w:bCs/>
                <w:color w:val="000000"/>
                <w:sz w:val="16"/>
                <w:szCs w:val="16"/>
              </w:rPr>
            </w:pPr>
            <w:r>
              <w:rPr>
                <w:rFonts w:ascii="Arimo" w:hAnsi="Arimo" w:cs="Arial"/>
                <w:b/>
                <w:bCs/>
                <w:color w:val="000000"/>
                <w:sz w:val="16"/>
                <w:szCs w:val="16"/>
              </w:rPr>
              <w:t>Nabava 2024.</w:t>
            </w:r>
          </w:p>
        </w:tc>
        <w:tc>
          <w:tcPr>
            <w:tcW w:w="1517" w:type="dxa"/>
            <w:gridSpan w:val="2"/>
            <w:tcBorders>
              <w:top w:val="single" w:sz="4" w:space="0" w:color="auto"/>
              <w:left w:val="nil"/>
              <w:bottom w:val="single" w:sz="4" w:space="0" w:color="auto"/>
              <w:right w:val="single" w:sz="4" w:space="0" w:color="auto"/>
            </w:tcBorders>
            <w:shd w:val="clear" w:color="000000" w:fill="CCCCFF"/>
            <w:vAlign w:val="center"/>
            <w:hideMark/>
          </w:tcPr>
          <w:p w14:paraId="6105837E" w14:textId="28D4181B" w:rsidR="00DE5C3B" w:rsidRDefault="00DE5C3B">
            <w:pPr>
              <w:jc w:val="right"/>
              <w:rPr>
                <w:rFonts w:ascii="Arimo" w:hAnsi="Arimo" w:cs="Arial"/>
                <w:b/>
                <w:bCs/>
                <w:color w:val="000000"/>
                <w:sz w:val="16"/>
                <w:szCs w:val="16"/>
              </w:rPr>
            </w:pPr>
            <w:proofErr w:type="spellStart"/>
            <w:r>
              <w:rPr>
                <w:rFonts w:ascii="Arimo" w:hAnsi="Arimo" w:cs="Arial"/>
                <w:b/>
                <w:bCs/>
                <w:color w:val="000000"/>
                <w:sz w:val="16"/>
                <w:szCs w:val="16"/>
              </w:rPr>
              <w:t>Isknjiženje</w:t>
            </w:r>
            <w:proofErr w:type="spellEnd"/>
            <w:r>
              <w:rPr>
                <w:rFonts w:ascii="Arimo" w:hAnsi="Arimo" w:cs="Arial"/>
                <w:b/>
                <w:bCs/>
                <w:color w:val="000000"/>
                <w:sz w:val="16"/>
                <w:szCs w:val="16"/>
              </w:rPr>
              <w:t xml:space="preserve"> 2024.</w:t>
            </w:r>
          </w:p>
        </w:tc>
        <w:tc>
          <w:tcPr>
            <w:tcW w:w="1317" w:type="dxa"/>
            <w:tcBorders>
              <w:top w:val="single" w:sz="4" w:space="0" w:color="auto"/>
              <w:left w:val="nil"/>
              <w:bottom w:val="single" w:sz="4" w:space="0" w:color="auto"/>
              <w:right w:val="single" w:sz="4" w:space="0" w:color="auto"/>
            </w:tcBorders>
            <w:shd w:val="clear" w:color="000000" w:fill="CCCCFF"/>
            <w:vAlign w:val="center"/>
            <w:hideMark/>
          </w:tcPr>
          <w:p w14:paraId="2B9261C0" w14:textId="7C2DE4C6" w:rsidR="00DE5C3B" w:rsidRDefault="00DE5C3B">
            <w:pPr>
              <w:jc w:val="right"/>
              <w:rPr>
                <w:rFonts w:ascii="Arimo" w:hAnsi="Arimo" w:cs="Arial"/>
                <w:b/>
                <w:bCs/>
                <w:color w:val="000000"/>
                <w:sz w:val="16"/>
                <w:szCs w:val="16"/>
              </w:rPr>
            </w:pPr>
            <w:r>
              <w:rPr>
                <w:rFonts w:ascii="Arimo" w:hAnsi="Arimo" w:cs="Arial"/>
                <w:b/>
                <w:bCs/>
                <w:color w:val="000000"/>
                <w:sz w:val="16"/>
                <w:szCs w:val="16"/>
              </w:rPr>
              <w:t>Vrijednost</w:t>
            </w:r>
            <w:r w:rsidR="00911627">
              <w:rPr>
                <w:rFonts w:ascii="Arimo" w:hAnsi="Arimo" w:cs="Arial"/>
                <w:b/>
                <w:bCs/>
                <w:color w:val="000000"/>
                <w:sz w:val="16"/>
                <w:szCs w:val="16"/>
              </w:rPr>
              <w:t xml:space="preserve"> na dan 31.12.2024.</w:t>
            </w:r>
          </w:p>
        </w:tc>
      </w:tr>
      <w:tr w:rsidR="00251963" w14:paraId="1E2E3DF1" w14:textId="277E546F" w:rsidTr="00911627">
        <w:trPr>
          <w:trHeight w:val="255"/>
        </w:trPr>
        <w:tc>
          <w:tcPr>
            <w:tcW w:w="3001" w:type="dxa"/>
            <w:tcBorders>
              <w:top w:val="nil"/>
              <w:left w:val="single" w:sz="4" w:space="0" w:color="auto"/>
              <w:bottom w:val="single" w:sz="4" w:space="0" w:color="auto"/>
              <w:right w:val="single" w:sz="4" w:space="0" w:color="auto"/>
            </w:tcBorders>
            <w:shd w:val="clear" w:color="000000" w:fill="FFFFCC"/>
            <w:vAlign w:val="center"/>
          </w:tcPr>
          <w:p w14:paraId="1B9173F3" w14:textId="77777777" w:rsidR="00251963" w:rsidRDefault="00251963" w:rsidP="00B87D5E">
            <w:pPr>
              <w:rPr>
                <w:rFonts w:ascii="Arimo" w:hAnsi="Arimo" w:cs="Arial"/>
                <w:b/>
                <w:bCs/>
                <w:color w:val="000000"/>
                <w:sz w:val="14"/>
                <w:szCs w:val="14"/>
              </w:rPr>
            </w:pPr>
            <w:r>
              <w:rPr>
                <w:rFonts w:ascii="Arimo" w:hAnsi="Arimo" w:cs="Arial"/>
                <w:b/>
                <w:bCs/>
                <w:color w:val="000000"/>
                <w:sz w:val="14"/>
                <w:szCs w:val="14"/>
              </w:rPr>
              <w:t>Ukupno za konto:042110 – Sitni inventar u upotrebi</w:t>
            </w:r>
          </w:p>
        </w:tc>
        <w:tc>
          <w:tcPr>
            <w:tcW w:w="302" w:type="dxa"/>
            <w:tcBorders>
              <w:top w:val="nil"/>
              <w:left w:val="nil"/>
              <w:bottom w:val="single" w:sz="4" w:space="0" w:color="auto"/>
              <w:right w:val="single" w:sz="4" w:space="0" w:color="auto"/>
            </w:tcBorders>
            <w:shd w:val="clear" w:color="000000" w:fill="FFFFCC"/>
            <w:vAlign w:val="center"/>
          </w:tcPr>
          <w:p w14:paraId="3619EE6B" w14:textId="0EB49888" w:rsidR="00251963" w:rsidRDefault="00251963" w:rsidP="00B87D5E">
            <w:pPr>
              <w:jc w:val="right"/>
              <w:rPr>
                <w:rFonts w:ascii="Arimo" w:hAnsi="Arimo" w:cs="Arial"/>
                <w:b/>
                <w:bCs/>
                <w:color w:val="000000"/>
                <w:sz w:val="14"/>
                <w:szCs w:val="14"/>
              </w:rPr>
            </w:pPr>
          </w:p>
        </w:tc>
        <w:tc>
          <w:tcPr>
            <w:tcW w:w="1027" w:type="dxa"/>
            <w:tcBorders>
              <w:top w:val="nil"/>
              <w:left w:val="nil"/>
              <w:bottom w:val="single" w:sz="4" w:space="0" w:color="auto"/>
              <w:right w:val="single" w:sz="4" w:space="0" w:color="auto"/>
            </w:tcBorders>
            <w:shd w:val="clear" w:color="000000" w:fill="FFFFCC"/>
            <w:vAlign w:val="center"/>
          </w:tcPr>
          <w:p w14:paraId="1BDC611B" w14:textId="03707F01" w:rsidR="00251963" w:rsidRDefault="00251963" w:rsidP="00B87D5E">
            <w:pPr>
              <w:jc w:val="right"/>
              <w:rPr>
                <w:rFonts w:ascii="Arimo" w:hAnsi="Arimo" w:cs="Arial"/>
                <w:b/>
                <w:bCs/>
                <w:color w:val="000000"/>
                <w:sz w:val="14"/>
                <w:szCs w:val="14"/>
              </w:rPr>
            </w:pPr>
            <w:r>
              <w:rPr>
                <w:rFonts w:ascii="Arimo" w:hAnsi="Arimo" w:cs="Arial"/>
                <w:b/>
                <w:bCs/>
                <w:color w:val="000000"/>
                <w:sz w:val="14"/>
                <w:szCs w:val="14"/>
              </w:rPr>
              <w:t>87.639,24</w:t>
            </w:r>
          </w:p>
        </w:tc>
        <w:tc>
          <w:tcPr>
            <w:tcW w:w="940" w:type="dxa"/>
            <w:tcBorders>
              <w:top w:val="nil"/>
              <w:left w:val="nil"/>
              <w:bottom w:val="single" w:sz="4" w:space="0" w:color="auto"/>
              <w:right w:val="single" w:sz="4" w:space="0" w:color="auto"/>
            </w:tcBorders>
            <w:shd w:val="clear" w:color="000000" w:fill="FFFFCC"/>
            <w:vAlign w:val="center"/>
          </w:tcPr>
          <w:p w14:paraId="7086014D" w14:textId="77777777" w:rsidR="00251963" w:rsidRDefault="00251963" w:rsidP="00B87D5E">
            <w:pPr>
              <w:jc w:val="right"/>
              <w:rPr>
                <w:rFonts w:ascii="Arimo" w:hAnsi="Arimo" w:cs="Arial"/>
                <w:b/>
                <w:bCs/>
                <w:color w:val="000000"/>
                <w:sz w:val="14"/>
                <w:szCs w:val="14"/>
              </w:rPr>
            </w:pPr>
            <w:r>
              <w:rPr>
                <w:rFonts w:ascii="Arimo" w:hAnsi="Arimo" w:cs="Arial"/>
                <w:b/>
                <w:bCs/>
                <w:color w:val="000000"/>
                <w:sz w:val="14"/>
                <w:szCs w:val="14"/>
              </w:rPr>
              <w:t>14.131,49</w:t>
            </w:r>
          </w:p>
        </w:tc>
        <w:tc>
          <w:tcPr>
            <w:tcW w:w="1143" w:type="dxa"/>
            <w:tcBorders>
              <w:top w:val="nil"/>
              <w:left w:val="nil"/>
              <w:bottom w:val="single" w:sz="4" w:space="0" w:color="auto"/>
              <w:right w:val="nil"/>
            </w:tcBorders>
            <w:shd w:val="clear" w:color="000000" w:fill="FFFFCC"/>
          </w:tcPr>
          <w:p w14:paraId="784107AF" w14:textId="6680901D" w:rsidR="00251963" w:rsidRDefault="00251963" w:rsidP="00B87D5E">
            <w:pPr>
              <w:jc w:val="right"/>
              <w:rPr>
                <w:rFonts w:ascii="Arimo" w:hAnsi="Arimo" w:cs="Arial"/>
                <w:b/>
                <w:bCs/>
                <w:color w:val="000000"/>
                <w:sz w:val="14"/>
                <w:szCs w:val="14"/>
              </w:rPr>
            </w:pPr>
            <w:r>
              <w:rPr>
                <w:rFonts w:ascii="Arimo" w:hAnsi="Arimo" w:cs="Arial"/>
                <w:b/>
                <w:bCs/>
                <w:color w:val="000000"/>
                <w:sz w:val="14"/>
                <w:szCs w:val="14"/>
              </w:rPr>
              <w:t>-3.138,85</w:t>
            </w:r>
          </w:p>
        </w:tc>
        <w:tc>
          <w:tcPr>
            <w:tcW w:w="1691" w:type="dxa"/>
            <w:gridSpan w:val="2"/>
            <w:tcBorders>
              <w:top w:val="nil"/>
              <w:left w:val="nil"/>
              <w:bottom w:val="single" w:sz="4" w:space="0" w:color="auto"/>
              <w:right w:val="single" w:sz="4" w:space="0" w:color="auto"/>
            </w:tcBorders>
            <w:shd w:val="clear" w:color="000000" w:fill="FFFFCC"/>
            <w:vAlign w:val="center"/>
          </w:tcPr>
          <w:p w14:paraId="5FECE586" w14:textId="735B87C6" w:rsidR="00251963" w:rsidRDefault="00251963" w:rsidP="00B87D5E">
            <w:pPr>
              <w:jc w:val="right"/>
              <w:rPr>
                <w:rFonts w:ascii="Arimo" w:hAnsi="Arimo" w:cs="Arial"/>
                <w:b/>
                <w:bCs/>
                <w:color w:val="000000"/>
                <w:sz w:val="14"/>
                <w:szCs w:val="14"/>
              </w:rPr>
            </w:pPr>
            <w:r>
              <w:rPr>
                <w:rFonts w:ascii="Arimo" w:hAnsi="Arimo" w:cs="Arial"/>
                <w:b/>
                <w:bCs/>
                <w:color w:val="000000"/>
                <w:sz w:val="14"/>
                <w:szCs w:val="14"/>
              </w:rPr>
              <w:t>98</w:t>
            </w:r>
            <w:r w:rsidR="00B861D6">
              <w:rPr>
                <w:rFonts w:ascii="Arimo" w:hAnsi="Arimo" w:cs="Arial"/>
                <w:b/>
                <w:bCs/>
                <w:color w:val="000000"/>
                <w:sz w:val="14"/>
                <w:szCs w:val="14"/>
              </w:rPr>
              <w:t>.</w:t>
            </w:r>
            <w:r>
              <w:rPr>
                <w:rFonts w:ascii="Arimo" w:hAnsi="Arimo" w:cs="Arial"/>
                <w:b/>
                <w:bCs/>
                <w:color w:val="000000"/>
                <w:sz w:val="14"/>
                <w:szCs w:val="14"/>
              </w:rPr>
              <w:t>631,88</w:t>
            </w:r>
          </w:p>
        </w:tc>
      </w:tr>
      <w:tr w:rsidR="00251963" w14:paraId="2A3E3B26" w14:textId="433D8CC8" w:rsidTr="00911627">
        <w:trPr>
          <w:trHeight w:val="255"/>
        </w:trPr>
        <w:tc>
          <w:tcPr>
            <w:tcW w:w="3001" w:type="dxa"/>
            <w:tcBorders>
              <w:top w:val="nil"/>
              <w:left w:val="single" w:sz="4" w:space="0" w:color="auto"/>
              <w:bottom w:val="single" w:sz="4" w:space="0" w:color="auto"/>
              <w:right w:val="single" w:sz="4" w:space="0" w:color="auto"/>
            </w:tcBorders>
            <w:shd w:val="clear" w:color="000000" w:fill="CCCCFF"/>
            <w:vAlign w:val="center"/>
            <w:hideMark/>
          </w:tcPr>
          <w:p w14:paraId="6F0B0E7B" w14:textId="77777777" w:rsidR="00251963" w:rsidRDefault="00251963" w:rsidP="00B87D5E">
            <w:pPr>
              <w:rPr>
                <w:rFonts w:ascii="Arimo" w:hAnsi="Arimo" w:cs="Arial"/>
                <w:b/>
                <w:bCs/>
                <w:color w:val="000000"/>
                <w:sz w:val="14"/>
                <w:szCs w:val="14"/>
              </w:rPr>
            </w:pPr>
            <w:r>
              <w:rPr>
                <w:rFonts w:ascii="Arimo" w:hAnsi="Arimo" w:cs="Arial"/>
                <w:b/>
                <w:bCs/>
                <w:color w:val="000000"/>
                <w:sz w:val="14"/>
                <w:szCs w:val="14"/>
              </w:rPr>
              <w:t>SVEUKUPNO:</w:t>
            </w:r>
          </w:p>
        </w:tc>
        <w:tc>
          <w:tcPr>
            <w:tcW w:w="302" w:type="dxa"/>
            <w:tcBorders>
              <w:top w:val="nil"/>
              <w:left w:val="nil"/>
              <w:bottom w:val="single" w:sz="4" w:space="0" w:color="auto"/>
              <w:right w:val="single" w:sz="4" w:space="0" w:color="auto"/>
            </w:tcBorders>
            <w:shd w:val="clear" w:color="000000" w:fill="CCCCFF"/>
            <w:vAlign w:val="center"/>
            <w:hideMark/>
          </w:tcPr>
          <w:p w14:paraId="16376CE9" w14:textId="0449BC5E" w:rsidR="00251963" w:rsidRDefault="00251963" w:rsidP="00B87D5E">
            <w:pPr>
              <w:jc w:val="right"/>
              <w:rPr>
                <w:rFonts w:ascii="Arimo" w:hAnsi="Arimo" w:cs="Arial"/>
                <w:b/>
                <w:bCs/>
                <w:color w:val="000000"/>
                <w:sz w:val="14"/>
                <w:szCs w:val="14"/>
              </w:rPr>
            </w:pPr>
          </w:p>
        </w:tc>
        <w:tc>
          <w:tcPr>
            <w:tcW w:w="1027" w:type="dxa"/>
            <w:tcBorders>
              <w:top w:val="nil"/>
              <w:left w:val="nil"/>
              <w:bottom w:val="single" w:sz="4" w:space="0" w:color="auto"/>
              <w:right w:val="single" w:sz="4" w:space="0" w:color="auto"/>
            </w:tcBorders>
            <w:shd w:val="clear" w:color="000000" w:fill="CCCCFF"/>
            <w:vAlign w:val="center"/>
            <w:hideMark/>
          </w:tcPr>
          <w:p w14:paraId="6759F398" w14:textId="419A7E72" w:rsidR="00251963" w:rsidRDefault="00251963" w:rsidP="00B87D5E">
            <w:pPr>
              <w:jc w:val="right"/>
              <w:rPr>
                <w:rFonts w:ascii="Arimo" w:hAnsi="Arimo" w:cs="Arial"/>
                <w:b/>
                <w:bCs/>
                <w:color w:val="000000"/>
                <w:sz w:val="14"/>
                <w:szCs w:val="14"/>
              </w:rPr>
            </w:pPr>
            <w:r>
              <w:rPr>
                <w:rFonts w:ascii="Arimo" w:hAnsi="Arimo" w:cs="Arial"/>
                <w:b/>
                <w:bCs/>
                <w:color w:val="000000"/>
                <w:sz w:val="14"/>
                <w:szCs w:val="14"/>
              </w:rPr>
              <w:t>87.639,24</w:t>
            </w:r>
          </w:p>
        </w:tc>
        <w:tc>
          <w:tcPr>
            <w:tcW w:w="940" w:type="dxa"/>
            <w:tcBorders>
              <w:top w:val="nil"/>
              <w:left w:val="nil"/>
              <w:bottom w:val="single" w:sz="4" w:space="0" w:color="auto"/>
              <w:right w:val="single" w:sz="4" w:space="0" w:color="auto"/>
            </w:tcBorders>
            <w:shd w:val="clear" w:color="000000" w:fill="CCCCFF"/>
            <w:vAlign w:val="center"/>
            <w:hideMark/>
          </w:tcPr>
          <w:p w14:paraId="00E2FCF8" w14:textId="4D35975C" w:rsidR="00251963" w:rsidRDefault="00251963" w:rsidP="00B87D5E">
            <w:pPr>
              <w:jc w:val="right"/>
              <w:rPr>
                <w:rFonts w:ascii="Arimo" w:hAnsi="Arimo" w:cs="Arial"/>
                <w:b/>
                <w:bCs/>
                <w:color w:val="000000"/>
                <w:sz w:val="14"/>
                <w:szCs w:val="14"/>
              </w:rPr>
            </w:pPr>
            <w:r>
              <w:rPr>
                <w:rFonts w:ascii="Arimo" w:hAnsi="Arimo" w:cs="Arial"/>
                <w:b/>
                <w:bCs/>
                <w:color w:val="000000"/>
                <w:sz w:val="14"/>
                <w:szCs w:val="14"/>
              </w:rPr>
              <w:t>14.131,49</w:t>
            </w:r>
          </w:p>
        </w:tc>
        <w:tc>
          <w:tcPr>
            <w:tcW w:w="1143" w:type="dxa"/>
            <w:tcBorders>
              <w:top w:val="nil"/>
              <w:left w:val="nil"/>
              <w:bottom w:val="single" w:sz="4" w:space="0" w:color="auto"/>
              <w:right w:val="nil"/>
            </w:tcBorders>
            <w:shd w:val="clear" w:color="000000" w:fill="CCCCFF"/>
          </w:tcPr>
          <w:p w14:paraId="7133B6CC" w14:textId="0F126542" w:rsidR="00251963" w:rsidRDefault="00251963" w:rsidP="00B87D5E">
            <w:pPr>
              <w:jc w:val="right"/>
              <w:rPr>
                <w:rFonts w:ascii="Arimo" w:hAnsi="Arimo" w:cs="Arial"/>
                <w:b/>
                <w:bCs/>
                <w:color w:val="000000"/>
                <w:sz w:val="14"/>
                <w:szCs w:val="14"/>
              </w:rPr>
            </w:pPr>
            <w:r>
              <w:rPr>
                <w:rFonts w:ascii="Arimo" w:hAnsi="Arimo" w:cs="Arial"/>
                <w:b/>
                <w:bCs/>
                <w:color w:val="000000"/>
                <w:sz w:val="14"/>
                <w:szCs w:val="14"/>
              </w:rPr>
              <w:t>-3.138,85</w:t>
            </w:r>
          </w:p>
        </w:tc>
        <w:tc>
          <w:tcPr>
            <w:tcW w:w="1691" w:type="dxa"/>
            <w:gridSpan w:val="2"/>
            <w:tcBorders>
              <w:top w:val="nil"/>
              <w:left w:val="nil"/>
              <w:bottom w:val="single" w:sz="4" w:space="0" w:color="auto"/>
              <w:right w:val="single" w:sz="4" w:space="0" w:color="auto"/>
            </w:tcBorders>
            <w:shd w:val="clear" w:color="000000" w:fill="CCCCFF"/>
            <w:vAlign w:val="center"/>
            <w:hideMark/>
          </w:tcPr>
          <w:p w14:paraId="1F0F550B" w14:textId="71D0C573" w:rsidR="00251963" w:rsidRDefault="00251963" w:rsidP="00B87D5E">
            <w:pPr>
              <w:jc w:val="right"/>
              <w:rPr>
                <w:rFonts w:ascii="Arimo" w:hAnsi="Arimo" w:cs="Arial"/>
                <w:b/>
                <w:bCs/>
                <w:color w:val="000000"/>
                <w:sz w:val="14"/>
                <w:szCs w:val="14"/>
              </w:rPr>
            </w:pPr>
            <w:r>
              <w:rPr>
                <w:rFonts w:ascii="Arimo" w:hAnsi="Arimo" w:cs="Arial"/>
                <w:b/>
                <w:bCs/>
                <w:color w:val="000000"/>
                <w:sz w:val="14"/>
                <w:szCs w:val="14"/>
              </w:rPr>
              <w:t>98.631,88</w:t>
            </w:r>
          </w:p>
        </w:tc>
      </w:tr>
    </w:tbl>
    <w:p w14:paraId="2EB18A7B" w14:textId="1F92BEAD" w:rsidR="00694428" w:rsidRDefault="00694428" w:rsidP="00AD5C04">
      <w:pPr>
        <w:suppressAutoHyphens/>
        <w:jc w:val="both"/>
        <w:rPr>
          <w:lang w:eastAsia="ar-SA"/>
        </w:rPr>
      </w:pPr>
    </w:p>
    <w:p w14:paraId="5EB89BBB" w14:textId="562F01E5" w:rsidR="00923DD8" w:rsidRDefault="003D3C0D" w:rsidP="00AD5C04">
      <w:pPr>
        <w:suppressAutoHyphens/>
        <w:jc w:val="both"/>
        <w:rPr>
          <w:lang w:eastAsia="ar-SA"/>
        </w:rPr>
      </w:pPr>
      <w:r>
        <w:rPr>
          <w:lang w:eastAsia="ar-SA"/>
        </w:rPr>
        <w:t xml:space="preserve"> </w:t>
      </w:r>
      <w:r w:rsidR="00923DD8">
        <w:rPr>
          <w:lang w:eastAsia="ar-SA"/>
        </w:rPr>
        <w:t>Dugotrajna nefinancijska imovina u pripremi sastoji se od:</w:t>
      </w:r>
    </w:p>
    <w:p w14:paraId="76436E57" w14:textId="77777777" w:rsidR="00911627" w:rsidRDefault="00911627" w:rsidP="00AD5C04">
      <w:pPr>
        <w:suppressAutoHyphens/>
        <w:jc w:val="both"/>
        <w:rPr>
          <w:lang w:eastAsia="ar-SA"/>
        </w:rPr>
      </w:pPr>
      <w:r>
        <w:rPr>
          <w:lang w:eastAsia="ar-SA"/>
        </w:rPr>
        <w:t xml:space="preserve">  </w:t>
      </w:r>
    </w:p>
    <w:tbl>
      <w:tblPr>
        <w:tblW w:w="8140" w:type="dxa"/>
        <w:tblInd w:w="113" w:type="dxa"/>
        <w:tblLook w:val="04A0" w:firstRow="1" w:lastRow="0" w:firstColumn="1" w:lastColumn="0" w:noHBand="0" w:noVBand="1"/>
      </w:tblPr>
      <w:tblGrid>
        <w:gridCol w:w="3460"/>
        <w:gridCol w:w="1240"/>
        <w:gridCol w:w="960"/>
        <w:gridCol w:w="1127"/>
        <w:gridCol w:w="113"/>
        <w:gridCol w:w="1240"/>
      </w:tblGrid>
      <w:tr w:rsidR="00911627" w14:paraId="7590D771" w14:textId="77777777" w:rsidTr="00911627">
        <w:trPr>
          <w:trHeight w:val="255"/>
        </w:trPr>
        <w:tc>
          <w:tcPr>
            <w:tcW w:w="3460"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13ECFDDD" w14:textId="77777777" w:rsidR="00911627" w:rsidRDefault="00911627">
            <w:pPr>
              <w:rPr>
                <w:rFonts w:ascii="Arimo" w:hAnsi="Arimo" w:cs="Arial"/>
                <w:b/>
                <w:bCs/>
                <w:color w:val="000000"/>
                <w:sz w:val="16"/>
                <w:szCs w:val="16"/>
              </w:rPr>
            </w:pPr>
            <w:r>
              <w:rPr>
                <w:rFonts w:ascii="Arimo" w:hAnsi="Arimo" w:cs="Arial"/>
                <w:b/>
                <w:bCs/>
                <w:color w:val="000000"/>
                <w:sz w:val="16"/>
                <w:szCs w:val="16"/>
              </w:rPr>
              <w:t>Naziv sredstva</w:t>
            </w:r>
          </w:p>
        </w:tc>
        <w:tc>
          <w:tcPr>
            <w:tcW w:w="1240" w:type="dxa"/>
            <w:tcBorders>
              <w:top w:val="single" w:sz="4" w:space="0" w:color="auto"/>
              <w:left w:val="nil"/>
              <w:bottom w:val="single" w:sz="4" w:space="0" w:color="auto"/>
              <w:right w:val="single" w:sz="4" w:space="0" w:color="auto"/>
            </w:tcBorders>
            <w:shd w:val="clear" w:color="000000" w:fill="CCCCFF"/>
            <w:vAlign w:val="center"/>
            <w:hideMark/>
          </w:tcPr>
          <w:p w14:paraId="05D3BD50" w14:textId="43D6DA0B" w:rsidR="00911627" w:rsidRDefault="00911627">
            <w:pPr>
              <w:jc w:val="right"/>
              <w:rPr>
                <w:rFonts w:ascii="Arimo" w:hAnsi="Arimo" w:cs="Arial"/>
                <w:b/>
                <w:bCs/>
                <w:color w:val="000000"/>
                <w:sz w:val="16"/>
                <w:szCs w:val="16"/>
              </w:rPr>
            </w:pPr>
            <w:r>
              <w:rPr>
                <w:rFonts w:ascii="Arimo" w:hAnsi="Arimo" w:cs="Arial"/>
                <w:b/>
                <w:bCs/>
                <w:color w:val="000000"/>
                <w:sz w:val="16"/>
                <w:szCs w:val="16"/>
              </w:rPr>
              <w:t>Početno stanje</w:t>
            </w:r>
          </w:p>
        </w:tc>
        <w:tc>
          <w:tcPr>
            <w:tcW w:w="960" w:type="dxa"/>
            <w:tcBorders>
              <w:top w:val="single" w:sz="4" w:space="0" w:color="auto"/>
              <w:left w:val="nil"/>
              <w:bottom w:val="single" w:sz="4" w:space="0" w:color="auto"/>
              <w:right w:val="single" w:sz="4" w:space="0" w:color="auto"/>
            </w:tcBorders>
            <w:shd w:val="clear" w:color="000000" w:fill="CCCCFF"/>
            <w:vAlign w:val="center"/>
            <w:hideMark/>
          </w:tcPr>
          <w:p w14:paraId="2712581E" w14:textId="68481296" w:rsidR="00911627" w:rsidRDefault="00911627">
            <w:pPr>
              <w:jc w:val="right"/>
              <w:rPr>
                <w:rFonts w:ascii="Arimo" w:hAnsi="Arimo" w:cs="Arial"/>
                <w:b/>
                <w:bCs/>
                <w:color w:val="000000"/>
                <w:sz w:val="16"/>
                <w:szCs w:val="16"/>
              </w:rPr>
            </w:pPr>
            <w:r>
              <w:rPr>
                <w:rFonts w:ascii="Arimo" w:hAnsi="Arimo" w:cs="Arial"/>
                <w:b/>
                <w:bCs/>
                <w:color w:val="000000"/>
                <w:sz w:val="16"/>
                <w:szCs w:val="16"/>
              </w:rPr>
              <w:t>-Priprema</w:t>
            </w:r>
          </w:p>
        </w:tc>
        <w:tc>
          <w:tcPr>
            <w:tcW w:w="1127" w:type="dxa"/>
            <w:tcBorders>
              <w:top w:val="single" w:sz="4" w:space="0" w:color="auto"/>
              <w:left w:val="nil"/>
              <w:bottom w:val="single" w:sz="4" w:space="0" w:color="auto"/>
              <w:right w:val="single" w:sz="4" w:space="0" w:color="auto"/>
            </w:tcBorders>
            <w:shd w:val="clear" w:color="000000" w:fill="CCCCFF"/>
            <w:vAlign w:val="center"/>
            <w:hideMark/>
          </w:tcPr>
          <w:p w14:paraId="05CB3744" w14:textId="52E8EC91" w:rsidR="00911627" w:rsidRDefault="00911627">
            <w:pPr>
              <w:jc w:val="right"/>
              <w:rPr>
                <w:rFonts w:ascii="Arimo" w:hAnsi="Arimo" w:cs="Arial"/>
                <w:b/>
                <w:bCs/>
                <w:color w:val="000000"/>
                <w:sz w:val="16"/>
                <w:szCs w:val="16"/>
              </w:rPr>
            </w:pPr>
            <w:r>
              <w:rPr>
                <w:rFonts w:ascii="Arimo" w:hAnsi="Arimo" w:cs="Arial"/>
                <w:b/>
                <w:bCs/>
                <w:color w:val="000000"/>
                <w:sz w:val="16"/>
                <w:szCs w:val="16"/>
              </w:rPr>
              <w:t>Upotreba</w:t>
            </w:r>
          </w:p>
        </w:tc>
        <w:tc>
          <w:tcPr>
            <w:tcW w:w="1353" w:type="dxa"/>
            <w:gridSpan w:val="2"/>
            <w:tcBorders>
              <w:top w:val="single" w:sz="4" w:space="0" w:color="auto"/>
              <w:left w:val="nil"/>
              <w:bottom w:val="single" w:sz="4" w:space="0" w:color="auto"/>
              <w:right w:val="single" w:sz="4" w:space="0" w:color="auto"/>
            </w:tcBorders>
            <w:shd w:val="clear" w:color="000000" w:fill="CCCCFF"/>
            <w:vAlign w:val="center"/>
            <w:hideMark/>
          </w:tcPr>
          <w:p w14:paraId="6013E04D" w14:textId="4DBB10A0" w:rsidR="00911627" w:rsidRDefault="00911627">
            <w:pPr>
              <w:jc w:val="right"/>
              <w:rPr>
                <w:rFonts w:ascii="Arimo" w:hAnsi="Arimo" w:cs="Arial"/>
                <w:b/>
                <w:bCs/>
                <w:color w:val="000000"/>
                <w:sz w:val="16"/>
                <w:szCs w:val="16"/>
              </w:rPr>
            </w:pPr>
            <w:r>
              <w:rPr>
                <w:rFonts w:ascii="Arimo" w:hAnsi="Arimo" w:cs="Arial"/>
                <w:b/>
                <w:bCs/>
                <w:color w:val="000000"/>
                <w:sz w:val="16"/>
                <w:szCs w:val="16"/>
              </w:rPr>
              <w:t>Vrijednost na dan 31.12.2024.</w:t>
            </w:r>
          </w:p>
        </w:tc>
      </w:tr>
      <w:tr w:rsidR="00442691" w14:paraId="22B5B63A" w14:textId="77777777" w:rsidTr="00911627">
        <w:trPr>
          <w:trHeight w:val="360"/>
        </w:trPr>
        <w:tc>
          <w:tcPr>
            <w:tcW w:w="346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3C38E69" w14:textId="77777777" w:rsidR="00442691" w:rsidRDefault="00442691">
            <w:pPr>
              <w:rPr>
                <w:rFonts w:ascii="Arimo" w:hAnsi="Arimo" w:cs="Arial"/>
                <w:b/>
                <w:bCs/>
                <w:color w:val="000000"/>
                <w:sz w:val="14"/>
                <w:szCs w:val="14"/>
              </w:rPr>
            </w:pPr>
            <w:r>
              <w:rPr>
                <w:rFonts w:ascii="Arimo" w:hAnsi="Arimo" w:cs="Arial"/>
                <w:b/>
                <w:bCs/>
                <w:color w:val="000000"/>
                <w:sz w:val="14"/>
                <w:szCs w:val="14"/>
              </w:rPr>
              <w:t>Ukupno za konto: 051190 - Ostali građevinski objekti u pripremi</w:t>
            </w:r>
          </w:p>
        </w:tc>
        <w:tc>
          <w:tcPr>
            <w:tcW w:w="1240" w:type="dxa"/>
            <w:tcBorders>
              <w:top w:val="single" w:sz="4" w:space="0" w:color="auto"/>
              <w:left w:val="nil"/>
              <w:bottom w:val="single" w:sz="4" w:space="0" w:color="auto"/>
              <w:right w:val="single" w:sz="4" w:space="0" w:color="auto"/>
            </w:tcBorders>
            <w:shd w:val="clear" w:color="000000" w:fill="FFFFCC"/>
            <w:vAlign w:val="center"/>
            <w:hideMark/>
          </w:tcPr>
          <w:p w14:paraId="2E6221E3" w14:textId="77777777" w:rsidR="00442691" w:rsidRDefault="00442691">
            <w:pPr>
              <w:jc w:val="right"/>
              <w:rPr>
                <w:rFonts w:ascii="Arimo" w:hAnsi="Arimo" w:cs="Arial"/>
                <w:b/>
                <w:bCs/>
                <w:color w:val="000000"/>
                <w:sz w:val="14"/>
                <w:szCs w:val="14"/>
              </w:rPr>
            </w:pPr>
          </w:p>
          <w:p w14:paraId="303B3533" w14:textId="5814BB4B" w:rsidR="00442691" w:rsidRDefault="00442691">
            <w:pPr>
              <w:jc w:val="right"/>
              <w:rPr>
                <w:rFonts w:ascii="Arimo" w:hAnsi="Arimo" w:cs="Arial"/>
                <w:b/>
                <w:bCs/>
                <w:color w:val="000000"/>
                <w:sz w:val="14"/>
                <w:szCs w:val="14"/>
              </w:rPr>
            </w:pPr>
            <w:r>
              <w:rPr>
                <w:rFonts w:ascii="Arimo" w:hAnsi="Arimo" w:cs="Arial"/>
                <w:b/>
                <w:bCs/>
                <w:color w:val="000000"/>
                <w:sz w:val="14"/>
                <w:szCs w:val="14"/>
              </w:rPr>
              <w:t>5.753,29</w:t>
            </w:r>
          </w:p>
        </w:tc>
        <w:tc>
          <w:tcPr>
            <w:tcW w:w="960" w:type="dxa"/>
            <w:tcBorders>
              <w:top w:val="single" w:sz="4" w:space="0" w:color="auto"/>
              <w:left w:val="nil"/>
              <w:bottom w:val="single" w:sz="4" w:space="0" w:color="auto"/>
              <w:right w:val="single" w:sz="4" w:space="0" w:color="auto"/>
            </w:tcBorders>
            <w:shd w:val="clear" w:color="000000" w:fill="FFFFCC"/>
            <w:vAlign w:val="center"/>
            <w:hideMark/>
          </w:tcPr>
          <w:p w14:paraId="1EA775E3" w14:textId="77777777" w:rsidR="00442691" w:rsidRDefault="00442691">
            <w:pPr>
              <w:jc w:val="right"/>
              <w:rPr>
                <w:rFonts w:ascii="Arimo" w:hAnsi="Arimo" w:cs="Arial"/>
                <w:b/>
                <w:bCs/>
                <w:color w:val="000000"/>
                <w:sz w:val="14"/>
                <w:szCs w:val="14"/>
              </w:rPr>
            </w:pPr>
          </w:p>
          <w:p w14:paraId="1CA1C207" w14:textId="76971FAF" w:rsidR="00442691" w:rsidRDefault="00442691">
            <w:pPr>
              <w:jc w:val="right"/>
              <w:rPr>
                <w:rFonts w:ascii="Arimo" w:hAnsi="Arimo" w:cs="Arial"/>
                <w:b/>
                <w:bCs/>
                <w:color w:val="000000"/>
                <w:sz w:val="14"/>
                <w:szCs w:val="14"/>
              </w:rPr>
            </w:pPr>
            <w:r>
              <w:rPr>
                <w:rFonts w:ascii="Arimo" w:hAnsi="Arimo" w:cs="Arial"/>
                <w:b/>
                <w:bCs/>
                <w:color w:val="000000"/>
                <w:sz w:val="14"/>
                <w:szCs w:val="14"/>
              </w:rPr>
              <w:t>22.681,23</w:t>
            </w:r>
          </w:p>
        </w:tc>
        <w:tc>
          <w:tcPr>
            <w:tcW w:w="1240" w:type="dxa"/>
            <w:gridSpan w:val="2"/>
            <w:tcBorders>
              <w:top w:val="single" w:sz="4" w:space="0" w:color="auto"/>
              <w:left w:val="nil"/>
              <w:bottom w:val="single" w:sz="4" w:space="0" w:color="auto"/>
              <w:right w:val="nil"/>
            </w:tcBorders>
            <w:shd w:val="clear" w:color="000000" w:fill="FFFFCC"/>
          </w:tcPr>
          <w:p w14:paraId="6AF1E43D" w14:textId="77777777" w:rsidR="00442691" w:rsidRDefault="00442691" w:rsidP="00442691">
            <w:pPr>
              <w:jc w:val="right"/>
              <w:rPr>
                <w:rFonts w:ascii="Arimo" w:hAnsi="Arimo" w:cs="Arial"/>
                <w:b/>
                <w:bCs/>
                <w:color w:val="000000"/>
                <w:sz w:val="14"/>
                <w:szCs w:val="14"/>
              </w:rPr>
            </w:pPr>
          </w:p>
          <w:p w14:paraId="24A6A717" w14:textId="114BF311" w:rsidR="00442691" w:rsidRDefault="00442691" w:rsidP="00442691">
            <w:pPr>
              <w:jc w:val="right"/>
              <w:rPr>
                <w:rFonts w:ascii="Arimo" w:hAnsi="Arimo" w:cs="Arial"/>
                <w:b/>
                <w:bCs/>
                <w:color w:val="000000"/>
                <w:sz w:val="14"/>
                <w:szCs w:val="14"/>
              </w:rPr>
            </w:pPr>
            <w:r>
              <w:rPr>
                <w:rFonts w:ascii="Arimo" w:hAnsi="Arimo" w:cs="Arial"/>
                <w:b/>
                <w:bCs/>
                <w:color w:val="000000"/>
                <w:sz w:val="14"/>
                <w:szCs w:val="14"/>
              </w:rPr>
              <w:t>-5.753,29</w:t>
            </w:r>
          </w:p>
        </w:tc>
        <w:tc>
          <w:tcPr>
            <w:tcW w:w="1240" w:type="dxa"/>
            <w:tcBorders>
              <w:top w:val="single" w:sz="4" w:space="0" w:color="auto"/>
              <w:left w:val="nil"/>
              <w:bottom w:val="single" w:sz="4" w:space="0" w:color="auto"/>
              <w:right w:val="single" w:sz="4" w:space="0" w:color="auto"/>
            </w:tcBorders>
            <w:shd w:val="clear" w:color="000000" w:fill="FFFFCC"/>
            <w:vAlign w:val="center"/>
            <w:hideMark/>
          </w:tcPr>
          <w:p w14:paraId="63449589" w14:textId="77777777" w:rsidR="00442691" w:rsidRDefault="00442691">
            <w:pPr>
              <w:jc w:val="right"/>
              <w:rPr>
                <w:rFonts w:ascii="Arimo" w:hAnsi="Arimo" w:cs="Arial"/>
                <w:b/>
                <w:bCs/>
                <w:color w:val="000000"/>
                <w:sz w:val="14"/>
                <w:szCs w:val="14"/>
              </w:rPr>
            </w:pPr>
          </w:p>
          <w:p w14:paraId="049D543F" w14:textId="7DDEB14B" w:rsidR="00442691" w:rsidRDefault="00442691">
            <w:pPr>
              <w:jc w:val="right"/>
              <w:rPr>
                <w:rFonts w:ascii="Arimo" w:hAnsi="Arimo" w:cs="Arial"/>
                <w:b/>
                <w:bCs/>
                <w:color w:val="000000"/>
                <w:sz w:val="14"/>
                <w:szCs w:val="14"/>
              </w:rPr>
            </w:pPr>
            <w:r>
              <w:rPr>
                <w:rFonts w:ascii="Arimo" w:hAnsi="Arimo" w:cs="Arial"/>
                <w:b/>
                <w:bCs/>
                <w:color w:val="000000"/>
                <w:sz w:val="14"/>
                <w:szCs w:val="14"/>
              </w:rPr>
              <w:t>22.681,23</w:t>
            </w:r>
          </w:p>
        </w:tc>
      </w:tr>
      <w:tr w:rsidR="00442691" w14:paraId="2EABE5E7" w14:textId="77777777" w:rsidTr="00911627">
        <w:trPr>
          <w:trHeight w:val="360"/>
        </w:trPr>
        <w:tc>
          <w:tcPr>
            <w:tcW w:w="3460" w:type="dxa"/>
            <w:tcBorders>
              <w:top w:val="nil"/>
              <w:left w:val="single" w:sz="4" w:space="0" w:color="auto"/>
              <w:bottom w:val="single" w:sz="4" w:space="0" w:color="auto"/>
              <w:right w:val="single" w:sz="4" w:space="0" w:color="auto"/>
            </w:tcBorders>
            <w:shd w:val="clear" w:color="000000" w:fill="FFFFCC"/>
            <w:vAlign w:val="center"/>
            <w:hideMark/>
          </w:tcPr>
          <w:p w14:paraId="301C9188" w14:textId="77777777" w:rsidR="00442691" w:rsidRDefault="00442691">
            <w:pPr>
              <w:rPr>
                <w:rFonts w:ascii="Arimo" w:hAnsi="Arimo" w:cs="Arial"/>
                <w:b/>
                <w:bCs/>
                <w:color w:val="000000"/>
                <w:sz w:val="14"/>
                <w:szCs w:val="14"/>
              </w:rPr>
            </w:pPr>
            <w:r>
              <w:rPr>
                <w:rFonts w:ascii="Arimo" w:hAnsi="Arimo" w:cs="Arial"/>
                <w:b/>
                <w:bCs/>
                <w:color w:val="000000"/>
                <w:sz w:val="14"/>
                <w:szCs w:val="14"/>
              </w:rPr>
              <w:t>Ukupno za konto: 052210 - Uredska oprema i namještaj u pripremi</w:t>
            </w:r>
          </w:p>
        </w:tc>
        <w:tc>
          <w:tcPr>
            <w:tcW w:w="1240" w:type="dxa"/>
            <w:tcBorders>
              <w:top w:val="nil"/>
              <w:left w:val="nil"/>
              <w:bottom w:val="single" w:sz="4" w:space="0" w:color="auto"/>
              <w:right w:val="single" w:sz="4" w:space="0" w:color="auto"/>
            </w:tcBorders>
            <w:shd w:val="clear" w:color="000000" w:fill="FFFFCC"/>
            <w:vAlign w:val="center"/>
            <w:hideMark/>
          </w:tcPr>
          <w:p w14:paraId="6F862F39" w14:textId="77777777" w:rsidR="00442691" w:rsidRDefault="00442691">
            <w:pPr>
              <w:jc w:val="right"/>
              <w:rPr>
                <w:rFonts w:ascii="Arimo" w:hAnsi="Arimo" w:cs="Arial"/>
                <w:b/>
                <w:bCs/>
                <w:color w:val="000000"/>
                <w:sz w:val="14"/>
                <w:szCs w:val="14"/>
              </w:rPr>
            </w:pPr>
          </w:p>
          <w:p w14:paraId="5307ECAA" w14:textId="6798E496" w:rsidR="00442691" w:rsidRDefault="00442691">
            <w:pPr>
              <w:jc w:val="right"/>
              <w:rPr>
                <w:rFonts w:ascii="Arimo" w:hAnsi="Arimo" w:cs="Arial"/>
                <w:b/>
                <w:bCs/>
                <w:color w:val="000000"/>
                <w:sz w:val="14"/>
                <w:szCs w:val="14"/>
              </w:rPr>
            </w:pPr>
            <w:r>
              <w:rPr>
                <w:rFonts w:ascii="Arimo" w:hAnsi="Arimo" w:cs="Arial"/>
                <w:b/>
                <w:bCs/>
                <w:color w:val="000000"/>
                <w:sz w:val="14"/>
                <w:szCs w:val="14"/>
              </w:rPr>
              <w:t>11.862,10</w:t>
            </w:r>
          </w:p>
        </w:tc>
        <w:tc>
          <w:tcPr>
            <w:tcW w:w="960" w:type="dxa"/>
            <w:tcBorders>
              <w:top w:val="nil"/>
              <w:left w:val="nil"/>
              <w:bottom w:val="single" w:sz="4" w:space="0" w:color="auto"/>
              <w:right w:val="single" w:sz="4" w:space="0" w:color="auto"/>
            </w:tcBorders>
            <w:shd w:val="clear" w:color="000000" w:fill="FFFFCC"/>
            <w:vAlign w:val="center"/>
            <w:hideMark/>
          </w:tcPr>
          <w:p w14:paraId="49BBD0E3" w14:textId="33652165" w:rsidR="00442691" w:rsidRDefault="00442691">
            <w:pPr>
              <w:jc w:val="right"/>
              <w:rPr>
                <w:rFonts w:ascii="Arimo" w:hAnsi="Arimo" w:cs="Arial"/>
                <w:b/>
                <w:bCs/>
                <w:color w:val="000000"/>
                <w:sz w:val="14"/>
                <w:szCs w:val="14"/>
              </w:rPr>
            </w:pPr>
          </w:p>
        </w:tc>
        <w:tc>
          <w:tcPr>
            <w:tcW w:w="1240" w:type="dxa"/>
            <w:gridSpan w:val="2"/>
            <w:tcBorders>
              <w:top w:val="nil"/>
              <w:left w:val="nil"/>
              <w:bottom w:val="single" w:sz="4" w:space="0" w:color="auto"/>
              <w:right w:val="nil"/>
            </w:tcBorders>
            <w:shd w:val="clear" w:color="000000" w:fill="FFFFCC"/>
          </w:tcPr>
          <w:p w14:paraId="3F6444C6" w14:textId="77777777" w:rsidR="00442691" w:rsidRDefault="00442691">
            <w:pPr>
              <w:jc w:val="right"/>
              <w:rPr>
                <w:rFonts w:ascii="Arimo" w:hAnsi="Arimo" w:cs="Arial"/>
                <w:b/>
                <w:bCs/>
                <w:color w:val="000000"/>
                <w:sz w:val="14"/>
                <w:szCs w:val="14"/>
              </w:rPr>
            </w:pPr>
          </w:p>
        </w:tc>
        <w:tc>
          <w:tcPr>
            <w:tcW w:w="1240" w:type="dxa"/>
            <w:tcBorders>
              <w:top w:val="nil"/>
              <w:left w:val="nil"/>
              <w:bottom w:val="single" w:sz="4" w:space="0" w:color="auto"/>
              <w:right w:val="single" w:sz="4" w:space="0" w:color="auto"/>
            </w:tcBorders>
            <w:shd w:val="clear" w:color="000000" w:fill="FFFFCC"/>
            <w:vAlign w:val="center"/>
            <w:hideMark/>
          </w:tcPr>
          <w:p w14:paraId="7D3E204B" w14:textId="77777777" w:rsidR="00442691" w:rsidRDefault="00442691">
            <w:pPr>
              <w:jc w:val="right"/>
              <w:rPr>
                <w:rFonts w:ascii="Arimo" w:hAnsi="Arimo" w:cs="Arial"/>
                <w:b/>
                <w:bCs/>
                <w:color w:val="000000"/>
                <w:sz w:val="14"/>
                <w:szCs w:val="14"/>
              </w:rPr>
            </w:pPr>
          </w:p>
          <w:p w14:paraId="454978CB" w14:textId="15AF32D7" w:rsidR="00442691" w:rsidRDefault="00442691">
            <w:pPr>
              <w:jc w:val="right"/>
              <w:rPr>
                <w:rFonts w:ascii="Arimo" w:hAnsi="Arimo" w:cs="Arial"/>
                <w:b/>
                <w:bCs/>
                <w:color w:val="000000"/>
                <w:sz w:val="14"/>
                <w:szCs w:val="14"/>
              </w:rPr>
            </w:pPr>
            <w:r>
              <w:rPr>
                <w:rFonts w:ascii="Arimo" w:hAnsi="Arimo" w:cs="Arial"/>
                <w:b/>
                <w:bCs/>
                <w:color w:val="000000"/>
                <w:sz w:val="14"/>
                <w:szCs w:val="14"/>
              </w:rPr>
              <w:t>11.862,10</w:t>
            </w:r>
          </w:p>
        </w:tc>
      </w:tr>
      <w:tr w:rsidR="00442691" w14:paraId="6AC5AB4C" w14:textId="77777777" w:rsidTr="00911627">
        <w:trPr>
          <w:trHeight w:val="255"/>
        </w:trPr>
        <w:tc>
          <w:tcPr>
            <w:tcW w:w="3460" w:type="dxa"/>
            <w:tcBorders>
              <w:top w:val="nil"/>
              <w:left w:val="single" w:sz="4" w:space="0" w:color="auto"/>
              <w:bottom w:val="single" w:sz="4" w:space="0" w:color="auto"/>
              <w:right w:val="single" w:sz="4" w:space="0" w:color="auto"/>
            </w:tcBorders>
            <w:shd w:val="clear" w:color="000000" w:fill="CCCCFF"/>
            <w:vAlign w:val="center"/>
            <w:hideMark/>
          </w:tcPr>
          <w:p w14:paraId="164EF7DA" w14:textId="5B5BCA04" w:rsidR="00442691" w:rsidRDefault="00442691" w:rsidP="00B87D5E">
            <w:pPr>
              <w:rPr>
                <w:rFonts w:ascii="Arimo" w:hAnsi="Arimo" w:cs="Arial"/>
                <w:b/>
                <w:bCs/>
                <w:color w:val="000000"/>
                <w:sz w:val="14"/>
                <w:szCs w:val="14"/>
              </w:rPr>
            </w:pPr>
            <w:r>
              <w:rPr>
                <w:lang w:eastAsia="ar-SA"/>
              </w:rPr>
              <w:t xml:space="preserve">  </w:t>
            </w:r>
            <w:r>
              <w:rPr>
                <w:rFonts w:ascii="Arimo" w:hAnsi="Arimo" w:cs="Arial"/>
                <w:b/>
                <w:bCs/>
                <w:color w:val="000000"/>
                <w:sz w:val="14"/>
                <w:szCs w:val="14"/>
              </w:rPr>
              <w:t>SVEUKUPNO:</w:t>
            </w:r>
          </w:p>
        </w:tc>
        <w:tc>
          <w:tcPr>
            <w:tcW w:w="1240" w:type="dxa"/>
            <w:tcBorders>
              <w:top w:val="nil"/>
              <w:left w:val="nil"/>
              <w:bottom w:val="single" w:sz="4" w:space="0" w:color="auto"/>
              <w:right w:val="single" w:sz="4" w:space="0" w:color="auto"/>
            </w:tcBorders>
            <w:shd w:val="clear" w:color="000000" w:fill="CCCCFF"/>
            <w:vAlign w:val="center"/>
            <w:hideMark/>
          </w:tcPr>
          <w:p w14:paraId="6E8725A9" w14:textId="7ACFE591" w:rsidR="00442691" w:rsidRDefault="00442691" w:rsidP="00B87D5E">
            <w:pPr>
              <w:jc w:val="right"/>
              <w:rPr>
                <w:rFonts w:ascii="Arimo" w:hAnsi="Arimo" w:cs="Arial"/>
                <w:b/>
                <w:bCs/>
                <w:color w:val="000000"/>
                <w:sz w:val="14"/>
                <w:szCs w:val="14"/>
              </w:rPr>
            </w:pPr>
            <w:r>
              <w:rPr>
                <w:rFonts w:ascii="Arimo" w:hAnsi="Arimo" w:cs="Arial"/>
                <w:b/>
                <w:bCs/>
                <w:color w:val="000000"/>
                <w:sz w:val="14"/>
                <w:szCs w:val="14"/>
              </w:rPr>
              <w:t>17.615,39</w:t>
            </w:r>
          </w:p>
        </w:tc>
        <w:tc>
          <w:tcPr>
            <w:tcW w:w="960" w:type="dxa"/>
            <w:tcBorders>
              <w:top w:val="nil"/>
              <w:left w:val="nil"/>
              <w:bottom w:val="single" w:sz="4" w:space="0" w:color="auto"/>
              <w:right w:val="single" w:sz="4" w:space="0" w:color="auto"/>
            </w:tcBorders>
            <w:shd w:val="clear" w:color="000000" w:fill="CCCCFF"/>
            <w:vAlign w:val="center"/>
            <w:hideMark/>
          </w:tcPr>
          <w:p w14:paraId="4EA457CC" w14:textId="7A7FB9DF" w:rsidR="00442691" w:rsidRDefault="00442691" w:rsidP="00B87D5E">
            <w:pPr>
              <w:jc w:val="right"/>
              <w:rPr>
                <w:rFonts w:ascii="Arimo" w:hAnsi="Arimo" w:cs="Arial"/>
                <w:b/>
                <w:bCs/>
                <w:color w:val="000000"/>
                <w:sz w:val="14"/>
                <w:szCs w:val="14"/>
              </w:rPr>
            </w:pPr>
            <w:r>
              <w:rPr>
                <w:rFonts w:ascii="Arimo" w:hAnsi="Arimo" w:cs="Arial"/>
                <w:b/>
                <w:bCs/>
                <w:color w:val="000000"/>
                <w:sz w:val="14"/>
                <w:szCs w:val="14"/>
              </w:rPr>
              <w:t>22.681,23</w:t>
            </w:r>
          </w:p>
        </w:tc>
        <w:tc>
          <w:tcPr>
            <w:tcW w:w="1240" w:type="dxa"/>
            <w:gridSpan w:val="2"/>
            <w:tcBorders>
              <w:top w:val="nil"/>
              <w:left w:val="nil"/>
              <w:bottom w:val="single" w:sz="4" w:space="0" w:color="auto"/>
              <w:right w:val="nil"/>
            </w:tcBorders>
            <w:shd w:val="clear" w:color="000000" w:fill="CCCCFF"/>
          </w:tcPr>
          <w:p w14:paraId="51EEC4BD" w14:textId="66FF30D6" w:rsidR="00442691" w:rsidRDefault="00442691" w:rsidP="00B87D5E">
            <w:pPr>
              <w:jc w:val="right"/>
              <w:rPr>
                <w:rFonts w:ascii="Arimo" w:hAnsi="Arimo" w:cs="Arial"/>
                <w:b/>
                <w:bCs/>
                <w:color w:val="000000"/>
                <w:sz w:val="14"/>
                <w:szCs w:val="14"/>
              </w:rPr>
            </w:pPr>
            <w:r>
              <w:rPr>
                <w:rFonts w:ascii="Arimo" w:hAnsi="Arimo" w:cs="Arial"/>
                <w:b/>
                <w:bCs/>
                <w:color w:val="000000"/>
                <w:sz w:val="14"/>
                <w:szCs w:val="14"/>
              </w:rPr>
              <w:t>-.5.753,29</w:t>
            </w:r>
          </w:p>
        </w:tc>
        <w:tc>
          <w:tcPr>
            <w:tcW w:w="1240" w:type="dxa"/>
            <w:tcBorders>
              <w:top w:val="nil"/>
              <w:left w:val="nil"/>
              <w:bottom w:val="single" w:sz="4" w:space="0" w:color="auto"/>
              <w:right w:val="single" w:sz="4" w:space="0" w:color="auto"/>
            </w:tcBorders>
            <w:shd w:val="clear" w:color="000000" w:fill="CCCCFF"/>
            <w:vAlign w:val="center"/>
            <w:hideMark/>
          </w:tcPr>
          <w:p w14:paraId="11C918B6" w14:textId="5BDD1DE1" w:rsidR="00442691" w:rsidRDefault="00442691" w:rsidP="00B87D5E">
            <w:pPr>
              <w:jc w:val="right"/>
              <w:rPr>
                <w:rFonts w:ascii="Arimo" w:hAnsi="Arimo" w:cs="Arial"/>
                <w:b/>
                <w:bCs/>
                <w:color w:val="000000"/>
                <w:sz w:val="14"/>
                <w:szCs w:val="14"/>
              </w:rPr>
            </w:pPr>
            <w:r>
              <w:rPr>
                <w:rFonts w:ascii="Arimo" w:hAnsi="Arimo" w:cs="Arial"/>
                <w:b/>
                <w:bCs/>
                <w:color w:val="000000"/>
                <w:sz w:val="14"/>
                <w:szCs w:val="14"/>
              </w:rPr>
              <w:t>34.543,33</w:t>
            </w:r>
          </w:p>
        </w:tc>
      </w:tr>
    </w:tbl>
    <w:p w14:paraId="2FCB5C9B" w14:textId="43432C2D" w:rsidR="00923DD8" w:rsidRPr="0009102E" w:rsidRDefault="00923DD8" w:rsidP="00AD5C04">
      <w:pPr>
        <w:suppressAutoHyphens/>
        <w:jc w:val="both"/>
        <w:rPr>
          <w:lang w:eastAsia="ar-SA"/>
        </w:rPr>
      </w:pPr>
    </w:p>
    <w:p w14:paraId="48A2CE8C" w14:textId="0CB0669E" w:rsidR="00AD5C04" w:rsidRDefault="00490F36" w:rsidP="00AD5C04">
      <w:pPr>
        <w:suppressAutoHyphens/>
        <w:jc w:val="both"/>
        <w:rPr>
          <w:lang w:eastAsia="ar-SA"/>
        </w:rPr>
      </w:pPr>
      <w:r>
        <w:rPr>
          <w:lang w:eastAsia="ar-SA"/>
        </w:rPr>
        <w:t xml:space="preserve">  Proizvedena kratkotrajna imovina sastoji se od robe za daljnju prodaju</w:t>
      </w:r>
      <w:r w:rsidR="003B0886">
        <w:rPr>
          <w:lang w:eastAsia="ar-SA"/>
        </w:rPr>
        <w:t>:</w:t>
      </w:r>
    </w:p>
    <w:p w14:paraId="5DE8AF15" w14:textId="77777777" w:rsidR="00911627" w:rsidRDefault="00490F36" w:rsidP="00AD5C04">
      <w:pPr>
        <w:suppressAutoHyphens/>
        <w:jc w:val="both"/>
        <w:rPr>
          <w:lang w:eastAsia="ar-SA"/>
        </w:rPr>
      </w:pPr>
      <w:r>
        <w:rPr>
          <w:lang w:eastAsia="ar-SA"/>
        </w:rPr>
        <w:t xml:space="preserve">  </w:t>
      </w:r>
    </w:p>
    <w:tbl>
      <w:tblPr>
        <w:tblW w:w="0" w:type="auto"/>
        <w:tblInd w:w="134" w:type="dxa"/>
        <w:tblLayout w:type="fixed"/>
        <w:tblLook w:val="0000" w:firstRow="0" w:lastRow="0" w:firstColumn="0" w:lastColumn="0" w:noHBand="0" w:noVBand="0"/>
      </w:tblPr>
      <w:tblGrid>
        <w:gridCol w:w="3544"/>
        <w:gridCol w:w="1134"/>
        <w:gridCol w:w="1276"/>
        <w:gridCol w:w="1098"/>
        <w:gridCol w:w="1030"/>
      </w:tblGrid>
      <w:tr w:rsidR="00911627" w14:paraId="71A4DCAC" w14:textId="77777777" w:rsidTr="00736783">
        <w:trPr>
          <w:trHeight w:val="247"/>
        </w:trPr>
        <w:tc>
          <w:tcPr>
            <w:tcW w:w="3544" w:type="dxa"/>
            <w:tcBorders>
              <w:top w:val="single" w:sz="6" w:space="0" w:color="auto"/>
              <w:left w:val="single" w:sz="6" w:space="0" w:color="auto"/>
              <w:bottom w:val="single" w:sz="6" w:space="0" w:color="auto"/>
              <w:right w:val="single" w:sz="6" w:space="0" w:color="auto"/>
            </w:tcBorders>
            <w:shd w:val="solid" w:color="CCCCFF" w:fill="auto"/>
          </w:tcPr>
          <w:p w14:paraId="429193AB" w14:textId="77777777" w:rsidR="00911627" w:rsidRDefault="00911627">
            <w:pPr>
              <w:autoSpaceDE w:val="0"/>
              <w:autoSpaceDN w:val="0"/>
              <w:adjustRightInd w:val="0"/>
              <w:rPr>
                <w:rFonts w:ascii="Arimo" w:hAnsi="Arimo" w:cs="Arimo"/>
                <w:b/>
                <w:bCs/>
                <w:color w:val="000000"/>
                <w:sz w:val="16"/>
                <w:szCs w:val="16"/>
              </w:rPr>
            </w:pPr>
            <w:r>
              <w:rPr>
                <w:rFonts w:ascii="Arimo" w:hAnsi="Arimo" w:cs="Arimo"/>
                <w:b/>
                <w:bCs/>
                <w:color w:val="000000"/>
                <w:sz w:val="16"/>
                <w:szCs w:val="16"/>
              </w:rPr>
              <w:t>Naziv sredstva</w:t>
            </w:r>
          </w:p>
        </w:tc>
        <w:tc>
          <w:tcPr>
            <w:tcW w:w="1134" w:type="dxa"/>
            <w:tcBorders>
              <w:top w:val="single" w:sz="6" w:space="0" w:color="auto"/>
              <w:left w:val="single" w:sz="6" w:space="0" w:color="auto"/>
              <w:bottom w:val="single" w:sz="6" w:space="0" w:color="auto"/>
              <w:right w:val="single" w:sz="6" w:space="0" w:color="auto"/>
            </w:tcBorders>
            <w:shd w:val="solid" w:color="CCCCFF" w:fill="auto"/>
          </w:tcPr>
          <w:p w14:paraId="65DAD532" w14:textId="7685C7C0" w:rsidR="00911627" w:rsidRDefault="00736783">
            <w:pPr>
              <w:autoSpaceDE w:val="0"/>
              <w:autoSpaceDN w:val="0"/>
              <w:adjustRightInd w:val="0"/>
              <w:jc w:val="right"/>
              <w:rPr>
                <w:rFonts w:ascii="Arimo" w:hAnsi="Arimo" w:cs="Arimo"/>
                <w:b/>
                <w:bCs/>
                <w:color w:val="000000"/>
                <w:sz w:val="16"/>
                <w:szCs w:val="16"/>
              </w:rPr>
            </w:pPr>
            <w:r>
              <w:rPr>
                <w:rFonts w:ascii="Arimo" w:hAnsi="Arimo" w:cs="Arimo"/>
                <w:b/>
                <w:bCs/>
                <w:color w:val="000000"/>
                <w:sz w:val="16"/>
                <w:szCs w:val="16"/>
              </w:rPr>
              <w:t>Prodajna vrijednost</w:t>
            </w:r>
          </w:p>
        </w:tc>
        <w:tc>
          <w:tcPr>
            <w:tcW w:w="1276" w:type="dxa"/>
            <w:tcBorders>
              <w:top w:val="single" w:sz="6" w:space="0" w:color="auto"/>
              <w:left w:val="single" w:sz="6" w:space="0" w:color="auto"/>
              <w:bottom w:val="single" w:sz="6" w:space="0" w:color="auto"/>
              <w:right w:val="single" w:sz="6" w:space="0" w:color="auto"/>
            </w:tcBorders>
            <w:shd w:val="solid" w:color="CCCCFF" w:fill="auto"/>
          </w:tcPr>
          <w:p w14:paraId="1731C359" w14:textId="44C9C7ED" w:rsidR="00911627" w:rsidRDefault="00736783">
            <w:pPr>
              <w:autoSpaceDE w:val="0"/>
              <w:autoSpaceDN w:val="0"/>
              <w:adjustRightInd w:val="0"/>
              <w:jc w:val="right"/>
              <w:rPr>
                <w:rFonts w:ascii="Arimo" w:hAnsi="Arimo" w:cs="Arimo"/>
                <w:b/>
                <w:bCs/>
                <w:color w:val="000000"/>
                <w:sz w:val="16"/>
                <w:szCs w:val="16"/>
              </w:rPr>
            </w:pPr>
            <w:r>
              <w:rPr>
                <w:rFonts w:ascii="Arimo" w:hAnsi="Arimo" w:cs="Arimo"/>
                <w:b/>
                <w:bCs/>
                <w:color w:val="000000"/>
                <w:sz w:val="16"/>
                <w:szCs w:val="16"/>
              </w:rPr>
              <w:t>Ukalkulirana marža</w:t>
            </w:r>
          </w:p>
        </w:tc>
        <w:tc>
          <w:tcPr>
            <w:tcW w:w="1098" w:type="dxa"/>
            <w:tcBorders>
              <w:top w:val="single" w:sz="6" w:space="0" w:color="auto"/>
              <w:left w:val="single" w:sz="6" w:space="0" w:color="auto"/>
              <w:bottom w:val="single" w:sz="6" w:space="0" w:color="auto"/>
              <w:right w:val="single" w:sz="6" w:space="0" w:color="auto"/>
            </w:tcBorders>
            <w:shd w:val="solid" w:color="CCCCFF" w:fill="auto"/>
          </w:tcPr>
          <w:p w14:paraId="6B1FDB30" w14:textId="32F97A78" w:rsidR="00911627" w:rsidRDefault="00911627">
            <w:pPr>
              <w:autoSpaceDE w:val="0"/>
              <w:autoSpaceDN w:val="0"/>
              <w:adjustRightInd w:val="0"/>
              <w:jc w:val="right"/>
              <w:rPr>
                <w:rFonts w:ascii="Arimo" w:hAnsi="Arimo" w:cs="Arimo"/>
                <w:b/>
                <w:bCs/>
                <w:color w:val="000000"/>
                <w:sz w:val="16"/>
                <w:szCs w:val="16"/>
              </w:rPr>
            </w:pPr>
          </w:p>
        </w:tc>
        <w:tc>
          <w:tcPr>
            <w:tcW w:w="1030" w:type="dxa"/>
            <w:tcBorders>
              <w:top w:val="single" w:sz="6" w:space="0" w:color="auto"/>
              <w:left w:val="single" w:sz="6" w:space="0" w:color="auto"/>
              <w:bottom w:val="single" w:sz="6" w:space="0" w:color="auto"/>
              <w:right w:val="single" w:sz="6" w:space="0" w:color="auto"/>
            </w:tcBorders>
            <w:shd w:val="solid" w:color="CCCCFF" w:fill="auto"/>
          </w:tcPr>
          <w:p w14:paraId="4028A092" w14:textId="513FC702" w:rsidR="00911627" w:rsidRDefault="00911627">
            <w:pPr>
              <w:autoSpaceDE w:val="0"/>
              <w:autoSpaceDN w:val="0"/>
              <w:adjustRightInd w:val="0"/>
              <w:jc w:val="right"/>
              <w:rPr>
                <w:rFonts w:ascii="Arimo" w:hAnsi="Arimo" w:cs="Arimo"/>
                <w:b/>
                <w:bCs/>
                <w:color w:val="000000"/>
                <w:sz w:val="16"/>
                <w:szCs w:val="16"/>
              </w:rPr>
            </w:pPr>
            <w:r>
              <w:rPr>
                <w:rFonts w:ascii="Arimo" w:hAnsi="Arimo" w:cs="Arimo"/>
                <w:b/>
                <w:bCs/>
                <w:color w:val="000000"/>
                <w:sz w:val="16"/>
                <w:szCs w:val="16"/>
              </w:rPr>
              <w:t>Vrijednost</w:t>
            </w:r>
            <w:r w:rsidR="00736783">
              <w:rPr>
                <w:rFonts w:ascii="Arimo" w:hAnsi="Arimo" w:cs="Arimo"/>
                <w:b/>
                <w:bCs/>
                <w:color w:val="000000"/>
                <w:sz w:val="16"/>
                <w:szCs w:val="16"/>
              </w:rPr>
              <w:t xml:space="preserve"> robe za prodaju</w:t>
            </w:r>
          </w:p>
        </w:tc>
      </w:tr>
      <w:tr w:rsidR="00EF79F8" w14:paraId="2389AEEF" w14:textId="46B25450" w:rsidTr="00736783">
        <w:tblPrEx>
          <w:tblLook w:val="04A0" w:firstRow="1" w:lastRow="0" w:firstColumn="1" w:lastColumn="0" w:noHBand="0" w:noVBand="1"/>
        </w:tblPrEx>
        <w:trPr>
          <w:trHeight w:val="360"/>
        </w:trPr>
        <w:tc>
          <w:tcPr>
            <w:tcW w:w="3544"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1DE16AC" w14:textId="660C2BC6" w:rsidR="00EF79F8" w:rsidRDefault="00EF79F8" w:rsidP="00767320">
            <w:pPr>
              <w:rPr>
                <w:rFonts w:ascii="Arimo" w:hAnsi="Arimo" w:cs="Arial"/>
                <w:b/>
                <w:bCs/>
                <w:color w:val="000000"/>
                <w:sz w:val="14"/>
                <w:szCs w:val="14"/>
              </w:rPr>
            </w:pPr>
            <w:r>
              <w:rPr>
                <w:rFonts w:ascii="Arimo" w:hAnsi="Arimo" w:cs="Arial"/>
                <w:b/>
                <w:bCs/>
                <w:color w:val="000000"/>
                <w:sz w:val="14"/>
                <w:szCs w:val="14"/>
              </w:rPr>
              <w:t>Roba za daljnju prodaju</w:t>
            </w:r>
          </w:p>
        </w:tc>
        <w:tc>
          <w:tcPr>
            <w:tcW w:w="1134" w:type="dxa"/>
            <w:tcBorders>
              <w:top w:val="single" w:sz="4" w:space="0" w:color="auto"/>
              <w:left w:val="nil"/>
              <w:bottom w:val="single" w:sz="4" w:space="0" w:color="auto"/>
              <w:right w:val="single" w:sz="4" w:space="0" w:color="auto"/>
            </w:tcBorders>
            <w:shd w:val="clear" w:color="000000" w:fill="FFFFCC"/>
            <w:vAlign w:val="center"/>
            <w:hideMark/>
          </w:tcPr>
          <w:p w14:paraId="228D2E68" w14:textId="77777777" w:rsidR="00EF79F8" w:rsidRDefault="00EF79F8" w:rsidP="00767320">
            <w:pPr>
              <w:jc w:val="right"/>
              <w:rPr>
                <w:rFonts w:ascii="Arimo" w:hAnsi="Arimo" w:cs="Arial"/>
                <w:b/>
                <w:bCs/>
                <w:color w:val="000000"/>
                <w:sz w:val="14"/>
                <w:szCs w:val="14"/>
              </w:rPr>
            </w:pPr>
          </w:p>
          <w:p w14:paraId="60188299" w14:textId="04393AB0" w:rsidR="00EF79F8" w:rsidRDefault="00EF79F8" w:rsidP="00767320">
            <w:pPr>
              <w:jc w:val="right"/>
              <w:rPr>
                <w:rFonts w:ascii="Arimo" w:hAnsi="Arimo" w:cs="Arial"/>
                <w:b/>
                <w:bCs/>
                <w:color w:val="000000"/>
                <w:sz w:val="14"/>
                <w:szCs w:val="14"/>
              </w:rPr>
            </w:pPr>
            <w:r>
              <w:rPr>
                <w:rFonts w:ascii="Arimo" w:hAnsi="Arimo" w:cs="Arial"/>
                <w:b/>
                <w:bCs/>
                <w:color w:val="000000"/>
                <w:sz w:val="14"/>
                <w:szCs w:val="14"/>
              </w:rPr>
              <w:t>49.375,70</w:t>
            </w:r>
          </w:p>
        </w:tc>
        <w:tc>
          <w:tcPr>
            <w:tcW w:w="1276" w:type="dxa"/>
            <w:tcBorders>
              <w:top w:val="single" w:sz="4" w:space="0" w:color="auto"/>
              <w:left w:val="nil"/>
              <w:bottom w:val="single" w:sz="4" w:space="0" w:color="auto"/>
              <w:right w:val="single" w:sz="4" w:space="0" w:color="auto"/>
            </w:tcBorders>
            <w:shd w:val="clear" w:color="000000" w:fill="FFFFCC"/>
          </w:tcPr>
          <w:p w14:paraId="20FBFA46" w14:textId="77777777" w:rsidR="00EF79F8" w:rsidRDefault="00EF79F8" w:rsidP="00767320">
            <w:pPr>
              <w:jc w:val="right"/>
              <w:rPr>
                <w:rFonts w:ascii="Arimo" w:hAnsi="Arimo" w:cs="Arial"/>
                <w:b/>
                <w:bCs/>
                <w:color w:val="000000"/>
                <w:sz w:val="14"/>
                <w:szCs w:val="14"/>
              </w:rPr>
            </w:pPr>
          </w:p>
          <w:p w14:paraId="6052965D" w14:textId="08117681" w:rsidR="00EF79F8" w:rsidRDefault="00EF79F8" w:rsidP="00767320">
            <w:pPr>
              <w:jc w:val="right"/>
              <w:rPr>
                <w:rFonts w:ascii="Arimo" w:hAnsi="Arimo" w:cs="Arial"/>
                <w:b/>
                <w:bCs/>
                <w:color w:val="000000"/>
                <w:sz w:val="14"/>
                <w:szCs w:val="14"/>
              </w:rPr>
            </w:pPr>
            <w:r>
              <w:rPr>
                <w:rFonts w:ascii="Arimo" w:hAnsi="Arimo" w:cs="Arial"/>
                <w:b/>
                <w:bCs/>
                <w:color w:val="000000"/>
                <w:sz w:val="14"/>
                <w:szCs w:val="14"/>
              </w:rPr>
              <w:t>20.413,25</w:t>
            </w:r>
          </w:p>
        </w:tc>
        <w:tc>
          <w:tcPr>
            <w:tcW w:w="2128" w:type="dxa"/>
            <w:gridSpan w:val="2"/>
            <w:tcBorders>
              <w:top w:val="single" w:sz="4" w:space="0" w:color="auto"/>
              <w:left w:val="nil"/>
              <w:bottom w:val="single" w:sz="4" w:space="0" w:color="auto"/>
              <w:right w:val="single" w:sz="4" w:space="0" w:color="auto"/>
            </w:tcBorders>
            <w:shd w:val="clear" w:color="000000" w:fill="FFFFCC"/>
          </w:tcPr>
          <w:p w14:paraId="25F55B5B" w14:textId="77777777" w:rsidR="00EF79F8" w:rsidRDefault="00EF79F8" w:rsidP="00767320">
            <w:pPr>
              <w:jc w:val="right"/>
              <w:rPr>
                <w:rFonts w:ascii="Arimo" w:hAnsi="Arimo" w:cs="Arial"/>
                <w:b/>
                <w:bCs/>
                <w:color w:val="000000"/>
                <w:sz w:val="14"/>
                <w:szCs w:val="14"/>
              </w:rPr>
            </w:pPr>
          </w:p>
          <w:p w14:paraId="42595AAD" w14:textId="0F245125" w:rsidR="00EF79F8" w:rsidRDefault="00EF79F8" w:rsidP="00767320">
            <w:pPr>
              <w:jc w:val="right"/>
              <w:rPr>
                <w:rFonts w:ascii="Arimo" w:hAnsi="Arimo" w:cs="Arial"/>
                <w:b/>
                <w:bCs/>
                <w:color w:val="000000"/>
                <w:sz w:val="14"/>
                <w:szCs w:val="14"/>
              </w:rPr>
            </w:pPr>
            <w:r>
              <w:rPr>
                <w:rFonts w:ascii="Arimo" w:hAnsi="Arimo" w:cs="Arial"/>
                <w:b/>
                <w:bCs/>
                <w:color w:val="000000"/>
                <w:sz w:val="14"/>
                <w:szCs w:val="14"/>
              </w:rPr>
              <w:t>28.962,45</w:t>
            </w:r>
          </w:p>
        </w:tc>
      </w:tr>
    </w:tbl>
    <w:p w14:paraId="7A37230A" w14:textId="77777777" w:rsidR="00736783" w:rsidRDefault="00736783" w:rsidP="0042522B">
      <w:pPr>
        <w:suppressAutoHyphens/>
        <w:jc w:val="both"/>
        <w:rPr>
          <w:lang w:eastAsia="ar-SA"/>
        </w:rPr>
      </w:pPr>
    </w:p>
    <w:p w14:paraId="0CF92998" w14:textId="3989E586" w:rsidR="006B376A" w:rsidRDefault="00923DD8" w:rsidP="0042522B">
      <w:pPr>
        <w:suppressAutoHyphens/>
        <w:jc w:val="both"/>
        <w:rPr>
          <w:lang w:eastAsia="ar-SA"/>
        </w:rPr>
      </w:pPr>
      <w:r>
        <w:rPr>
          <w:lang w:eastAsia="ar-SA"/>
        </w:rPr>
        <w:t>Ukupna vrijednost nefinancijske imovine iznosi 2.464.259,35</w:t>
      </w:r>
      <w:r w:rsidR="00490F36">
        <w:rPr>
          <w:lang w:eastAsia="ar-SA"/>
        </w:rPr>
        <w:t xml:space="preserve"> EUR</w:t>
      </w:r>
    </w:p>
    <w:p w14:paraId="03809365" w14:textId="78BF5AE9" w:rsidR="00AD5C04" w:rsidRPr="00490F36" w:rsidRDefault="00AD5C04" w:rsidP="0042522B">
      <w:pPr>
        <w:suppressAutoHyphens/>
        <w:jc w:val="both"/>
        <w:rPr>
          <w:lang w:eastAsia="ar-SA"/>
        </w:rPr>
      </w:pPr>
      <w:r w:rsidRPr="00490F36">
        <w:rPr>
          <w:lang w:eastAsia="ar-SA"/>
        </w:rPr>
        <w:t xml:space="preserve">Obrazloženje dugotrajne </w:t>
      </w:r>
      <w:proofErr w:type="spellStart"/>
      <w:r w:rsidRPr="00490F36">
        <w:rPr>
          <w:lang w:eastAsia="ar-SA"/>
        </w:rPr>
        <w:t>neproizveden</w:t>
      </w:r>
      <w:r w:rsidR="00EF79F8">
        <w:rPr>
          <w:lang w:eastAsia="ar-SA"/>
        </w:rPr>
        <w:t>e</w:t>
      </w:r>
      <w:proofErr w:type="spellEnd"/>
      <w:r w:rsidR="00EF79F8">
        <w:rPr>
          <w:lang w:eastAsia="ar-SA"/>
        </w:rPr>
        <w:t xml:space="preserve"> i proizvedene imovine </w:t>
      </w:r>
      <w:r w:rsidR="00DB3D78">
        <w:rPr>
          <w:lang w:eastAsia="ar-SA"/>
        </w:rPr>
        <w:t xml:space="preserve">i bilančnog </w:t>
      </w:r>
      <w:r w:rsidR="00C0466E">
        <w:rPr>
          <w:lang w:eastAsia="ar-SA"/>
        </w:rPr>
        <w:t>stanja</w:t>
      </w:r>
      <w:r w:rsidRPr="00490F36">
        <w:rPr>
          <w:lang w:eastAsia="ar-SA"/>
        </w:rPr>
        <w:t>:</w:t>
      </w:r>
    </w:p>
    <w:p w14:paraId="76A33094" w14:textId="77777777" w:rsidR="00AD5C04" w:rsidRPr="00923DD8" w:rsidRDefault="00AD5C04" w:rsidP="0042522B">
      <w:pPr>
        <w:suppressAutoHyphens/>
        <w:jc w:val="both"/>
        <w:rPr>
          <w:color w:val="7030A0"/>
          <w:lang w:eastAsia="ar-SA"/>
        </w:rPr>
      </w:pPr>
    </w:p>
    <w:p w14:paraId="6199386B" w14:textId="77777777" w:rsidR="000A5E47" w:rsidRDefault="00121ED6" w:rsidP="0042522B">
      <w:pPr>
        <w:suppressAutoHyphens/>
        <w:jc w:val="both"/>
        <w:rPr>
          <w:lang w:eastAsia="ar-SA"/>
        </w:rPr>
      </w:pPr>
      <w:r w:rsidRPr="00B71867">
        <w:rPr>
          <w:b/>
          <w:lang w:eastAsia="ar-SA"/>
        </w:rPr>
        <w:t>01</w:t>
      </w:r>
      <w:r w:rsidRPr="00767320">
        <w:rPr>
          <w:lang w:eastAsia="ar-SA"/>
        </w:rPr>
        <w:t xml:space="preserve"> – </w:t>
      </w:r>
      <w:proofErr w:type="spellStart"/>
      <w:r w:rsidR="000A5E47">
        <w:rPr>
          <w:lang w:eastAsia="ar-SA"/>
        </w:rPr>
        <w:t>Neproizvedena</w:t>
      </w:r>
      <w:proofErr w:type="spellEnd"/>
      <w:r w:rsidR="000A5E47">
        <w:rPr>
          <w:lang w:eastAsia="ar-SA"/>
        </w:rPr>
        <w:t xml:space="preserve"> dugotrajna imovina </w:t>
      </w:r>
    </w:p>
    <w:p w14:paraId="40148A34" w14:textId="44B1DBC9" w:rsidR="005F1890" w:rsidRDefault="005F1890" w:rsidP="0042522B">
      <w:pPr>
        <w:suppressAutoHyphens/>
        <w:jc w:val="both"/>
        <w:rPr>
          <w:lang w:eastAsia="ar-SA"/>
        </w:rPr>
      </w:pPr>
      <w:r>
        <w:rPr>
          <w:lang w:eastAsia="ar-SA"/>
        </w:rPr>
        <w:t xml:space="preserve">Početno </w:t>
      </w:r>
      <w:r w:rsidR="003406A1">
        <w:rPr>
          <w:lang w:eastAsia="ar-SA"/>
        </w:rPr>
        <w:t xml:space="preserve">knjigovodstveno </w:t>
      </w:r>
      <w:r>
        <w:rPr>
          <w:lang w:eastAsia="ar-SA"/>
        </w:rPr>
        <w:t>stanje bilančne stavke iznosi</w:t>
      </w:r>
      <w:r w:rsidR="00F81F64">
        <w:rPr>
          <w:lang w:eastAsia="ar-SA"/>
        </w:rPr>
        <w:t>l</w:t>
      </w:r>
      <w:r>
        <w:rPr>
          <w:lang w:eastAsia="ar-SA"/>
        </w:rPr>
        <w:t xml:space="preserve">o je </w:t>
      </w:r>
      <w:r w:rsidR="00EF79F8">
        <w:rPr>
          <w:lang w:eastAsia="ar-SA"/>
        </w:rPr>
        <w:t>394.064,64</w:t>
      </w:r>
      <w:r>
        <w:rPr>
          <w:lang w:eastAsia="ar-SA"/>
        </w:rPr>
        <w:t xml:space="preserve"> EUR.</w:t>
      </w:r>
    </w:p>
    <w:p w14:paraId="5549545B" w14:textId="625585C5" w:rsidR="005F1890" w:rsidRDefault="005F1890" w:rsidP="0042522B">
      <w:pPr>
        <w:suppressAutoHyphens/>
        <w:jc w:val="both"/>
        <w:rPr>
          <w:lang w:eastAsia="ar-SA"/>
        </w:rPr>
      </w:pPr>
      <w:r>
        <w:rPr>
          <w:lang w:eastAsia="ar-SA"/>
        </w:rPr>
        <w:t>Tijekom izvještajnog razdoblja, izvršeno je ulaganje</w:t>
      </w:r>
      <w:r w:rsidR="0042522B">
        <w:rPr>
          <w:lang w:eastAsia="ar-SA"/>
        </w:rPr>
        <w:t>-nabava</w:t>
      </w:r>
      <w:r>
        <w:rPr>
          <w:lang w:eastAsia="ar-SA"/>
        </w:rPr>
        <w:t xml:space="preserve"> u iznosu od 133.381,43 EUR što je obrazloženo </w:t>
      </w:r>
      <w:r w:rsidR="0042522B">
        <w:rPr>
          <w:lang w:eastAsia="ar-SA"/>
        </w:rPr>
        <w:t xml:space="preserve">po računu </w:t>
      </w:r>
      <w:r>
        <w:rPr>
          <w:lang w:eastAsia="ar-SA"/>
        </w:rPr>
        <w:t>uz obrazac PRRAS.</w:t>
      </w:r>
    </w:p>
    <w:p w14:paraId="7935FDF9" w14:textId="3B84BD11" w:rsidR="005F1890" w:rsidRDefault="005F1890" w:rsidP="0042522B">
      <w:pPr>
        <w:suppressAutoHyphens/>
        <w:jc w:val="both"/>
        <w:rPr>
          <w:lang w:eastAsia="ar-SA"/>
        </w:rPr>
      </w:pPr>
      <w:r>
        <w:rPr>
          <w:lang w:eastAsia="ar-SA"/>
        </w:rPr>
        <w:t>Od nabavljenog</w:t>
      </w:r>
      <w:r w:rsidRPr="005F1890">
        <w:rPr>
          <w:lang w:eastAsia="ar-SA"/>
        </w:rPr>
        <w:t xml:space="preserve"> </w:t>
      </w:r>
      <w:r>
        <w:rPr>
          <w:lang w:eastAsia="ar-SA"/>
        </w:rPr>
        <w:t>u izvještajnom razdoblju</w:t>
      </w:r>
      <w:r w:rsidR="00CB5A9A">
        <w:rPr>
          <w:lang w:eastAsia="ar-SA"/>
        </w:rPr>
        <w:t xml:space="preserve">, </w:t>
      </w:r>
      <w:r>
        <w:rPr>
          <w:lang w:eastAsia="ar-SA"/>
        </w:rPr>
        <w:t xml:space="preserve"> pripremi ostaje ulaganje u iznosu od  -22.681,23 EUR a odnosi se na izradu arhitektonskog rješenja na ime sanacije vanjskog plašta zidina utvrde Kaštela.</w:t>
      </w:r>
    </w:p>
    <w:p w14:paraId="275D2E46" w14:textId="615CF487" w:rsidR="005F1890" w:rsidRDefault="005F1890" w:rsidP="0042522B">
      <w:pPr>
        <w:suppressAutoHyphens/>
        <w:jc w:val="both"/>
        <w:rPr>
          <w:lang w:eastAsia="ar-SA"/>
        </w:rPr>
      </w:pPr>
      <w:r>
        <w:rPr>
          <w:lang w:eastAsia="ar-SA"/>
        </w:rPr>
        <w:t>Iz pripreme je u upotrebu knjiženo ulaganje prethodnog razdoblja na ime izrade punk</w:t>
      </w:r>
      <w:r w:rsidR="00E60AE1">
        <w:rPr>
          <w:lang w:eastAsia="ar-SA"/>
        </w:rPr>
        <w:t>t</w:t>
      </w:r>
      <w:r>
        <w:rPr>
          <w:lang w:eastAsia="ar-SA"/>
        </w:rPr>
        <w:t>a biljetarnice u iznosu od +5.753,29 EUR.</w:t>
      </w:r>
    </w:p>
    <w:p w14:paraId="1FCFE5B5" w14:textId="52A12853" w:rsidR="00F10A7C" w:rsidRDefault="005F1890" w:rsidP="0042522B">
      <w:pPr>
        <w:suppressAutoHyphens/>
        <w:jc w:val="both"/>
        <w:rPr>
          <w:lang w:eastAsia="ar-SA"/>
        </w:rPr>
      </w:pPr>
      <w:r>
        <w:rPr>
          <w:lang w:eastAsia="ar-SA"/>
        </w:rPr>
        <w:t>Ispravak vrijednosti tekućeg razdoblja iznosi 12.</w:t>
      </w:r>
      <w:r w:rsidR="00E60AE1">
        <w:rPr>
          <w:lang w:eastAsia="ar-SA"/>
        </w:rPr>
        <w:t>030,13</w:t>
      </w:r>
      <w:r>
        <w:rPr>
          <w:lang w:eastAsia="ar-SA"/>
        </w:rPr>
        <w:t xml:space="preserve"> EUR.</w:t>
      </w:r>
    </w:p>
    <w:p w14:paraId="583A9E24" w14:textId="0079C22B" w:rsidR="005F1890" w:rsidRDefault="005F1890" w:rsidP="0042522B">
      <w:pPr>
        <w:suppressAutoHyphens/>
        <w:jc w:val="both"/>
        <w:rPr>
          <w:lang w:eastAsia="ar-SA"/>
        </w:rPr>
      </w:pPr>
      <w:r>
        <w:rPr>
          <w:lang w:eastAsia="ar-SA"/>
        </w:rPr>
        <w:t xml:space="preserve">Vrijednost na dan 31.12.2024. iznosi </w:t>
      </w:r>
      <w:r w:rsidR="00E60AE1">
        <w:rPr>
          <w:lang w:eastAsia="ar-SA"/>
        </w:rPr>
        <w:t>498.488,00</w:t>
      </w:r>
      <w:r>
        <w:rPr>
          <w:lang w:eastAsia="ar-SA"/>
        </w:rPr>
        <w:t xml:space="preserve"> EUR</w:t>
      </w:r>
    </w:p>
    <w:p w14:paraId="46843864" w14:textId="77777777" w:rsidR="005F1890" w:rsidRDefault="005F1890" w:rsidP="0042522B">
      <w:pPr>
        <w:suppressAutoHyphens/>
        <w:jc w:val="both"/>
        <w:rPr>
          <w:lang w:eastAsia="ar-SA"/>
        </w:rPr>
      </w:pPr>
    </w:p>
    <w:p w14:paraId="570D1D24" w14:textId="402CF34F" w:rsidR="00F10A7C" w:rsidRDefault="00A1765B" w:rsidP="0042522B">
      <w:pPr>
        <w:suppressAutoHyphens/>
        <w:jc w:val="both"/>
        <w:rPr>
          <w:lang w:eastAsia="ar-SA"/>
        </w:rPr>
      </w:pPr>
      <w:r w:rsidRPr="00B71867">
        <w:rPr>
          <w:b/>
          <w:lang w:eastAsia="ar-SA"/>
        </w:rPr>
        <w:t>02</w:t>
      </w:r>
      <w:r>
        <w:rPr>
          <w:lang w:eastAsia="ar-SA"/>
        </w:rPr>
        <w:t xml:space="preserve"> – Proizvedena dugotrajna imovina</w:t>
      </w:r>
    </w:p>
    <w:p w14:paraId="177EFE5C" w14:textId="3AE2A147" w:rsidR="00A1765B" w:rsidRDefault="0038337D" w:rsidP="0042522B">
      <w:pPr>
        <w:suppressAutoHyphens/>
        <w:jc w:val="both"/>
        <w:rPr>
          <w:lang w:eastAsia="ar-SA"/>
        </w:rPr>
      </w:pPr>
      <w:r>
        <w:rPr>
          <w:lang w:eastAsia="ar-SA"/>
        </w:rPr>
        <w:t xml:space="preserve">Početno </w:t>
      </w:r>
      <w:r w:rsidR="003406A1">
        <w:rPr>
          <w:lang w:eastAsia="ar-SA"/>
        </w:rPr>
        <w:t xml:space="preserve">knjigovodstveno </w:t>
      </w:r>
      <w:r>
        <w:rPr>
          <w:lang w:eastAsia="ar-SA"/>
        </w:rPr>
        <w:t>stanje bilančne stavke iznosi</w:t>
      </w:r>
      <w:r w:rsidR="00F81F64">
        <w:rPr>
          <w:lang w:eastAsia="ar-SA"/>
        </w:rPr>
        <w:t>l</w:t>
      </w:r>
      <w:r>
        <w:rPr>
          <w:lang w:eastAsia="ar-SA"/>
        </w:rPr>
        <w:t xml:space="preserve">o je </w:t>
      </w:r>
      <w:r w:rsidR="0042522B">
        <w:rPr>
          <w:lang w:eastAsia="ar-SA"/>
        </w:rPr>
        <w:t xml:space="preserve">1.816.839,61 </w:t>
      </w:r>
      <w:r w:rsidR="003406A1">
        <w:rPr>
          <w:lang w:eastAsia="ar-SA"/>
        </w:rPr>
        <w:t>EUR.</w:t>
      </w:r>
    </w:p>
    <w:p w14:paraId="3547F501" w14:textId="192A1542" w:rsidR="003406A1" w:rsidRDefault="003406A1" w:rsidP="0042522B">
      <w:pPr>
        <w:suppressAutoHyphens/>
        <w:jc w:val="both"/>
        <w:rPr>
          <w:lang w:eastAsia="ar-SA"/>
        </w:rPr>
      </w:pPr>
      <w:r>
        <w:rPr>
          <w:lang w:eastAsia="ar-SA"/>
        </w:rPr>
        <w:t xml:space="preserve">Tijekom izvještajnog razdoblja, izvršena je nabava u iznosu od </w:t>
      </w:r>
      <w:r w:rsidR="0042522B">
        <w:rPr>
          <w:lang w:eastAsia="ar-SA"/>
        </w:rPr>
        <w:t>164.521,15</w:t>
      </w:r>
      <w:r>
        <w:rPr>
          <w:lang w:eastAsia="ar-SA"/>
        </w:rPr>
        <w:t xml:space="preserve"> EUR što je obrazloženo </w:t>
      </w:r>
      <w:r w:rsidR="0042522B">
        <w:rPr>
          <w:lang w:eastAsia="ar-SA"/>
        </w:rPr>
        <w:t xml:space="preserve">po računima </w:t>
      </w:r>
      <w:r>
        <w:rPr>
          <w:lang w:eastAsia="ar-SA"/>
        </w:rPr>
        <w:t>uz obrazac PRRAS.</w:t>
      </w:r>
    </w:p>
    <w:p w14:paraId="6D60100B" w14:textId="4B97A6A5" w:rsidR="0042522B" w:rsidRDefault="0042522B" w:rsidP="0042522B">
      <w:pPr>
        <w:suppressAutoHyphens/>
        <w:jc w:val="both"/>
        <w:rPr>
          <w:lang w:eastAsia="ar-SA"/>
        </w:rPr>
      </w:pPr>
      <w:r>
        <w:rPr>
          <w:lang w:eastAsia="ar-SA"/>
        </w:rPr>
        <w:t>Ispravak vrijednosti tekućeg razdoblja iznosi 79.095,19 EUR.</w:t>
      </w:r>
    </w:p>
    <w:p w14:paraId="13E0E036" w14:textId="45FC636F" w:rsidR="0042522B" w:rsidRDefault="0042522B" w:rsidP="0042522B">
      <w:pPr>
        <w:suppressAutoHyphens/>
        <w:jc w:val="both"/>
        <w:rPr>
          <w:lang w:eastAsia="ar-SA"/>
        </w:rPr>
      </w:pPr>
      <w:r>
        <w:rPr>
          <w:lang w:eastAsia="ar-SA"/>
        </w:rPr>
        <w:t>Vrijednost na dan 31.12.2024. iznosi 1.902.265,57 EUR</w:t>
      </w:r>
    </w:p>
    <w:p w14:paraId="302CC9AA" w14:textId="29754C55" w:rsidR="00F10A7C" w:rsidRDefault="0042522B" w:rsidP="00121ED6">
      <w:pPr>
        <w:suppressAutoHyphens/>
        <w:jc w:val="both"/>
        <w:rPr>
          <w:lang w:eastAsia="ar-SA"/>
        </w:rPr>
      </w:pPr>
      <w:r>
        <w:rPr>
          <w:lang w:eastAsia="ar-SA"/>
        </w:rPr>
        <w:t>Temeljem Odluke sukladno prijedlogu komisije za popis imovine iz 2023. godine,</w:t>
      </w:r>
      <w:r w:rsidR="00B71867" w:rsidRPr="00B71867">
        <w:rPr>
          <w:lang w:eastAsia="ar-SA"/>
        </w:rPr>
        <w:t xml:space="preserve"> </w:t>
      </w:r>
      <w:r w:rsidR="00B71867">
        <w:rPr>
          <w:lang w:eastAsia="ar-SA"/>
        </w:rPr>
        <w:t xml:space="preserve">te ovlastima ravnatelja po Statutu ustanove, </w:t>
      </w:r>
      <w:r>
        <w:rPr>
          <w:lang w:eastAsia="ar-SA"/>
        </w:rPr>
        <w:t xml:space="preserve"> izvršeno je </w:t>
      </w:r>
      <w:proofErr w:type="spellStart"/>
      <w:r>
        <w:rPr>
          <w:lang w:eastAsia="ar-SA"/>
        </w:rPr>
        <w:t>isknjiženje</w:t>
      </w:r>
      <w:proofErr w:type="spellEnd"/>
      <w:r>
        <w:rPr>
          <w:lang w:eastAsia="ar-SA"/>
        </w:rPr>
        <w:t xml:space="preserve"> imovine </w:t>
      </w:r>
      <w:r w:rsidR="00CB5A9A">
        <w:rPr>
          <w:lang w:eastAsia="ar-SA"/>
        </w:rPr>
        <w:t>za</w:t>
      </w:r>
      <w:r>
        <w:rPr>
          <w:lang w:eastAsia="ar-SA"/>
        </w:rPr>
        <w:t xml:space="preserve"> 9.064,92 EUR </w:t>
      </w:r>
      <w:r w:rsidR="00CB5A9A">
        <w:rPr>
          <w:lang w:eastAsia="ar-SA"/>
        </w:rPr>
        <w:t>–imovina bez knjigovodstvene vrijednosti.</w:t>
      </w:r>
      <w:r>
        <w:rPr>
          <w:lang w:eastAsia="ar-SA"/>
        </w:rPr>
        <w:t xml:space="preserve"> Radilo se od uredskom namještaju i opremi</w:t>
      </w:r>
      <w:r w:rsidR="002235D9">
        <w:rPr>
          <w:lang w:eastAsia="ar-SA"/>
        </w:rPr>
        <w:t xml:space="preserve"> (ormari, tepih, element izložbenog postava)</w:t>
      </w:r>
      <w:r>
        <w:rPr>
          <w:lang w:eastAsia="ar-SA"/>
        </w:rPr>
        <w:t>, opremi za ostale namjene (rasvjetni elementi) te aluminijskoj kućici-starom punktu biljetarnice.</w:t>
      </w:r>
    </w:p>
    <w:p w14:paraId="322C3FA5" w14:textId="77777777" w:rsidR="00121ED6" w:rsidRPr="00923DD8" w:rsidRDefault="00121ED6" w:rsidP="00121ED6">
      <w:pPr>
        <w:suppressAutoHyphens/>
        <w:jc w:val="both"/>
        <w:rPr>
          <w:color w:val="7030A0"/>
          <w:highlight w:val="yellow"/>
          <w:lang w:eastAsia="ar-SA"/>
        </w:rPr>
      </w:pPr>
    </w:p>
    <w:p w14:paraId="16E8740C" w14:textId="50D4803F" w:rsidR="00E52E93" w:rsidRDefault="00E52E93" w:rsidP="00E52E93">
      <w:pPr>
        <w:suppressAutoHyphens/>
        <w:jc w:val="both"/>
        <w:rPr>
          <w:lang w:eastAsia="ar-SA"/>
        </w:rPr>
      </w:pPr>
      <w:r>
        <w:rPr>
          <w:b/>
          <w:lang w:eastAsia="ar-SA"/>
        </w:rPr>
        <w:t>04</w:t>
      </w:r>
      <w:r w:rsidRPr="0009102E">
        <w:rPr>
          <w:lang w:eastAsia="ar-SA"/>
        </w:rPr>
        <w:t xml:space="preserve"> </w:t>
      </w:r>
      <w:r>
        <w:rPr>
          <w:lang w:eastAsia="ar-SA"/>
        </w:rPr>
        <w:t>–</w:t>
      </w:r>
      <w:r w:rsidRPr="0009102E">
        <w:rPr>
          <w:lang w:eastAsia="ar-SA"/>
        </w:rPr>
        <w:t xml:space="preserve"> </w:t>
      </w:r>
      <w:r>
        <w:rPr>
          <w:lang w:eastAsia="ar-SA"/>
        </w:rPr>
        <w:t>Sitan inventar</w:t>
      </w:r>
      <w:r w:rsidRPr="0009102E">
        <w:rPr>
          <w:lang w:eastAsia="ar-SA"/>
        </w:rPr>
        <w:t xml:space="preserve"> </w:t>
      </w:r>
    </w:p>
    <w:p w14:paraId="412C9671" w14:textId="6892F727" w:rsidR="00E52E93" w:rsidRDefault="00E52E93" w:rsidP="00E52E93">
      <w:pPr>
        <w:suppressAutoHyphens/>
        <w:jc w:val="both"/>
        <w:rPr>
          <w:lang w:eastAsia="ar-SA"/>
        </w:rPr>
      </w:pPr>
      <w:r>
        <w:rPr>
          <w:lang w:eastAsia="ar-SA"/>
        </w:rPr>
        <w:t>Početno knjigovodstveno stanje bilančne stavke iznosilo je 87.639,24 EUR.</w:t>
      </w:r>
    </w:p>
    <w:p w14:paraId="6694568C" w14:textId="551D914E" w:rsidR="00E52E93" w:rsidRDefault="00E52E93" w:rsidP="00E52E93">
      <w:pPr>
        <w:suppressAutoHyphens/>
        <w:jc w:val="both"/>
        <w:rPr>
          <w:lang w:eastAsia="ar-SA"/>
        </w:rPr>
      </w:pPr>
      <w:r>
        <w:rPr>
          <w:lang w:eastAsia="ar-SA"/>
        </w:rPr>
        <w:t>Tijekom izvještajnog razdoblja, izvršena je nabava u iznosu od 14.131,49 EUR što je obrazloženo po računu uz obrazac PRRAS.</w:t>
      </w:r>
    </w:p>
    <w:p w14:paraId="6EB8AD20" w14:textId="32F3188E" w:rsidR="00E52E93" w:rsidRDefault="00E52E93" w:rsidP="00E52E93">
      <w:pPr>
        <w:suppressAutoHyphens/>
        <w:jc w:val="both"/>
        <w:rPr>
          <w:lang w:eastAsia="ar-SA"/>
        </w:rPr>
      </w:pPr>
      <w:r>
        <w:rPr>
          <w:lang w:eastAsia="ar-SA"/>
        </w:rPr>
        <w:t>Temeljem Odluke sukladno prijedlogu komisije za popis imovine</w:t>
      </w:r>
      <w:r w:rsidR="00B71867">
        <w:rPr>
          <w:lang w:eastAsia="ar-SA"/>
        </w:rPr>
        <w:t xml:space="preserve"> iz 2023. godine , te ovlastima ravnatelja po Statutu ustanove, </w:t>
      </w:r>
      <w:r>
        <w:rPr>
          <w:lang w:eastAsia="ar-SA"/>
        </w:rPr>
        <w:t xml:space="preserve"> izvršeno je </w:t>
      </w:r>
      <w:proofErr w:type="spellStart"/>
      <w:r>
        <w:rPr>
          <w:lang w:eastAsia="ar-SA"/>
        </w:rPr>
        <w:t>isknjiženje</w:t>
      </w:r>
      <w:proofErr w:type="spellEnd"/>
      <w:r>
        <w:rPr>
          <w:lang w:eastAsia="ar-SA"/>
        </w:rPr>
        <w:t xml:space="preserve"> inventara u vrijednosti od 3.138,85 EUR.</w:t>
      </w:r>
    </w:p>
    <w:p w14:paraId="41B3417E" w14:textId="7540D04B" w:rsidR="00E52E93" w:rsidRDefault="00E52E93" w:rsidP="00E52E93">
      <w:pPr>
        <w:suppressAutoHyphens/>
        <w:jc w:val="both"/>
        <w:rPr>
          <w:lang w:eastAsia="ar-SA"/>
        </w:rPr>
      </w:pPr>
      <w:r>
        <w:rPr>
          <w:lang w:eastAsia="ar-SA"/>
        </w:rPr>
        <w:t>Vrijednost na dan 31.12.2024. iznosi 98.631,88 EUR.</w:t>
      </w:r>
    </w:p>
    <w:p w14:paraId="14E45D30" w14:textId="77777777" w:rsidR="00E52E93" w:rsidRDefault="00E52E93" w:rsidP="00E52E93">
      <w:pPr>
        <w:suppressAutoHyphens/>
        <w:jc w:val="both"/>
        <w:rPr>
          <w:lang w:eastAsia="ar-SA"/>
        </w:rPr>
      </w:pPr>
    </w:p>
    <w:p w14:paraId="5DD37753" w14:textId="3CC956C3" w:rsidR="00E52E93" w:rsidRDefault="00E52E93" w:rsidP="00E52E93">
      <w:pPr>
        <w:suppressAutoHyphens/>
        <w:jc w:val="both"/>
        <w:rPr>
          <w:lang w:eastAsia="ar-SA"/>
        </w:rPr>
      </w:pPr>
      <w:r w:rsidRPr="00B71867">
        <w:rPr>
          <w:b/>
          <w:lang w:eastAsia="ar-SA"/>
        </w:rPr>
        <w:t>05</w:t>
      </w:r>
      <w:r w:rsidR="00694428">
        <w:rPr>
          <w:b/>
          <w:lang w:eastAsia="ar-SA"/>
        </w:rPr>
        <w:t xml:space="preserve"> </w:t>
      </w:r>
      <w:r>
        <w:rPr>
          <w:lang w:eastAsia="ar-SA"/>
        </w:rPr>
        <w:t>-</w:t>
      </w:r>
      <w:r w:rsidR="00694428">
        <w:rPr>
          <w:lang w:eastAsia="ar-SA"/>
        </w:rPr>
        <w:t xml:space="preserve"> </w:t>
      </w:r>
      <w:r>
        <w:rPr>
          <w:lang w:eastAsia="ar-SA"/>
        </w:rPr>
        <w:t>Dugotrajna nefinancijska imovina u pripremi</w:t>
      </w:r>
    </w:p>
    <w:p w14:paraId="2D0E3410" w14:textId="3D56A6DE" w:rsidR="00E52E93" w:rsidRDefault="00E52E93" w:rsidP="00E52E93">
      <w:pPr>
        <w:suppressAutoHyphens/>
        <w:jc w:val="both"/>
        <w:rPr>
          <w:lang w:eastAsia="ar-SA"/>
        </w:rPr>
      </w:pPr>
      <w:r>
        <w:rPr>
          <w:lang w:eastAsia="ar-SA"/>
        </w:rPr>
        <w:t>Početno knjigovodstveno stanje bilančne stavke iznosilo je 17.615,39 EUR.</w:t>
      </w:r>
    </w:p>
    <w:p w14:paraId="404C6DB0" w14:textId="12294EF1" w:rsidR="00E52E93" w:rsidRDefault="00E52E93" w:rsidP="00E52E93">
      <w:pPr>
        <w:suppressAutoHyphens/>
        <w:jc w:val="both"/>
        <w:rPr>
          <w:lang w:eastAsia="ar-SA"/>
        </w:rPr>
      </w:pPr>
      <w:r>
        <w:rPr>
          <w:lang w:eastAsia="ar-SA"/>
        </w:rPr>
        <w:t>U pripremu iz ovogodišnjeg ulaganja knjiženo 22.681,23 EUR (ulaganja-objekti)</w:t>
      </w:r>
    </w:p>
    <w:p w14:paraId="23282227" w14:textId="1C6F1BD4" w:rsidR="00E52E93" w:rsidRDefault="00E52E93" w:rsidP="00E52E93">
      <w:pPr>
        <w:suppressAutoHyphens/>
        <w:jc w:val="both"/>
        <w:rPr>
          <w:lang w:eastAsia="ar-SA"/>
        </w:rPr>
      </w:pPr>
      <w:r>
        <w:rPr>
          <w:lang w:eastAsia="ar-SA"/>
        </w:rPr>
        <w:t>U upotrebu  iz prošlogodišnjeg ulaganja sa pripreme  knjiženo 5.753,29 EUR</w:t>
      </w:r>
      <w:r w:rsidR="00B71867">
        <w:rPr>
          <w:lang w:eastAsia="ar-SA"/>
        </w:rPr>
        <w:t xml:space="preserve"> </w:t>
      </w:r>
      <w:r w:rsidR="00B71867" w:rsidRPr="00B71867">
        <w:rPr>
          <w:lang w:eastAsia="ar-SA"/>
        </w:rPr>
        <w:t>(projektna dokumentacija i rasvjetn</w:t>
      </w:r>
      <w:r w:rsidR="00B71867">
        <w:rPr>
          <w:lang w:eastAsia="ar-SA"/>
        </w:rPr>
        <w:t>a</w:t>
      </w:r>
      <w:r w:rsidR="00B71867" w:rsidRPr="00B71867">
        <w:rPr>
          <w:lang w:eastAsia="ar-SA"/>
        </w:rPr>
        <w:t xml:space="preserve"> </w:t>
      </w:r>
      <w:r w:rsidR="00B71867">
        <w:rPr>
          <w:lang w:eastAsia="ar-SA"/>
        </w:rPr>
        <w:t>oprema za potrebe izrade novog punkta biljetarnice)</w:t>
      </w:r>
      <w:r w:rsidRPr="00B71867">
        <w:rPr>
          <w:lang w:eastAsia="ar-SA"/>
        </w:rPr>
        <w:t>.</w:t>
      </w:r>
    </w:p>
    <w:p w14:paraId="1C20D2FA" w14:textId="112F36C1" w:rsidR="00E52E93" w:rsidRDefault="00E52E93" w:rsidP="00E52E93">
      <w:pPr>
        <w:suppressAutoHyphens/>
        <w:jc w:val="both"/>
        <w:rPr>
          <w:lang w:eastAsia="ar-SA"/>
        </w:rPr>
      </w:pPr>
      <w:r>
        <w:rPr>
          <w:lang w:eastAsia="ar-SA"/>
        </w:rPr>
        <w:t xml:space="preserve">Vrijednost na dan 31.12.2024. iznosi </w:t>
      </w:r>
      <w:r w:rsidR="002B437D">
        <w:rPr>
          <w:lang w:eastAsia="ar-SA"/>
        </w:rPr>
        <w:t>34.543,33</w:t>
      </w:r>
      <w:r>
        <w:rPr>
          <w:lang w:eastAsia="ar-SA"/>
        </w:rPr>
        <w:t xml:space="preserve"> EUR.</w:t>
      </w:r>
      <w:r w:rsidR="00B71867">
        <w:rPr>
          <w:lang w:eastAsia="ar-SA"/>
        </w:rPr>
        <w:t xml:space="preserve"> (ulaganje u objekte-arhitektonski projekt za sanaciju vanjskog plašta zidina utvrde u iznosu od 22.681,23 EUR te oprema -</w:t>
      </w:r>
      <w:r w:rsidR="00B71867" w:rsidRPr="00B71867">
        <w:rPr>
          <w:lang w:eastAsia="ar-SA"/>
        </w:rPr>
        <w:t xml:space="preserve">digitalni samostojeći info pano </w:t>
      </w:r>
      <w:r w:rsidR="00B71867">
        <w:rPr>
          <w:lang w:eastAsia="ar-SA"/>
        </w:rPr>
        <w:t>u vrijednosti od 11.862,10 EUR).</w:t>
      </w:r>
    </w:p>
    <w:p w14:paraId="32B7CA69" w14:textId="77777777" w:rsidR="00E52E93" w:rsidRDefault="00E52E93" w:rsidP="00E52E93">
      <w:pPr>
        <w:suppressAutoHyphens/>
        <w:jc w:val="both"/>
        <w:rPr>
          <w:lang w:eastAsia="ar-SA"/>
        </w:rPr>
      </w:pPr>
    </w:p>
    <w:p w14:paraId="25F3071E" w14:textId="05AAA7AD" w:rsidR="00637652" w:rsidRPr="009C2442" w:rsidRDefault="00637652" w:rsidP="00121ED6">
      <w:pPr>
        <w:suppressAutoHyphens/>
        <w:jc w:val="both"/>
      </w:pPr>
    </w:p>
    <w:p w14:paraId="1BFFB0D4" w14:textId="00C2C843" w:rsidR="0018392E" w:rsidRPr="00923DD8" w:rsidRDefault="0018392E" w:rsidP="0018392E">
      <w:pPr>
        <w:suppressAutoHyphens/>
        <w:jc w:val="both"/>
        <w:rPr>
          <w:color w:val="7030A0"/>
          <w:lang w:eastAsia="ar-SA"/>
        </w:rPr>
      </w:pPr>
      <w:r>
        <w:rPr>
          <w:lang w:eastAsia="ar-SA"/>
        </w:rPr>
        <w:t xml:space="preserve">U sklopu ovogodišnjeg popisa imovine i obveza, komisija </w:t>
      </w:r>
      <w:r w:rsidR="004958E8">
        <w:rPr>
          <w:lang w:eastAsia="ar-SA"/>
        </w:rPr>
        <w:t xml:space="preserve">za popis </w:t>
      </w:r>
      <w:r>
        <w:rPr>
          <w:lang w:eastAsia="ar-SA"/>
        </w:rPr>
        <w:t xml:space="preserve">je također predložila rashod i </w:t>
      </w:r>
      <w:r w:rsidR="00BC2755">
        <w:rPr>
          <w:lang w:eastAsia="ar-SA"/>
        </w:rPr>
        <w:t xml:space="preserve">predaju za </w:t>
      </w:r>
      <w:r>
        <w:rPr>
          <w:lang w:eastAsia="ar-SA"/>
        </w:rPr>
        <w:t xml:space="preserve">uništenje dugotrajne imovine i sitnog inventara te se isto planira izvršiti tijekom 2025. </w:t>
      </w:r>
      <w:proofErr w:type="spellStart"/>
      <w:r>
        <w:rPr>
          <w:lang w:eastAsia="ar-SA"/>
        </w:rPr>
        <w:t>godine</w:t>
      </w:r>
      <w:r w:rsidR="00B861D6">
        <w:rPr>
          <w:lang w:eastAsia="ar-SA"/>
        </w:rPr>
        <w:t>.Po</w:t>
      </w:r>
      <w:proofErr w:type="spellEnd"/>
      <w:r w:rsidR="00B861D6">
        <w:rPr>
          <w:lang w:eastAsia="ar-SA"/>
        </w:rPr>
        <w:t xml:space="preserve"> provođenju navedenog, imovina će </w:t>
      </w:r>
      <w:proofErr w:type="spellStart"/>
      <w:r>
        <w:rPr>
          <w:lang w:eastAsia="ar-SA"/>
        </w:rPr>
        <w:t>će</w:t>
      </w:r>
      <w:proofErr w:type="spellEnd"/>
      <w:r>
        <w:rPr>
          <w:lang w:eastAsia="ar-SA"/>
        </w:rPr>
        <w:t xml:space="preserve"> se i </w:t>
      </w:r>
      <w:proofErr w:type="spellStart"/>
      <w:r>
        <w:rPr>
          <w:lang w:eastAsia="ar-SA"/>
        </w:rPr>
        <w:t>i</w:t>
      </w:r>
      <w:r w:rsidR="00B861D6">
        <w:rPr>
          <w:lang w:eastAsia="ar-SA"/>
        </w:rPr>
        <w:t>s</w:t>
      </w:r>
      <w:r>
        <w:rPr>
          <w:lang w:eastAsia="ar-SA"/>
        </w:rPr>
        <w:t>knjižiti</w:t>
      </w:r>
      <w:proofErr w:type="spellEnd"/>
      <w:r>
        <w:rPr>
          <w:lang w:eastAsia="ar-SA"/>
        </w:rPr>
        <w:t xml:space="preserve"> iz bilančne evidencije.</w:t>
      </w:r>
    </w:p>
    <w:p w14:paraId="3B2F87AA" w14:textId="77777777" w:rsidR="0018392E" w:rsidRPr="009C2442" w:rsidRDefault="0018392E" w:rsidP="0018392E">
      <w:pPr>
        <w:suppressAutoHyphens/>
        <w:jc w:val="both"/>
      </w:pPr>
    </w:p>
    <w:p w14:paraId="4010302A" w14:textId="77777777" w:rsidR="00D27B85" w:rsidRPr="00A13622" w:rsidRDefault="00D27B85" w:rsidP="00121ED6">
      <w:pPr>
        <w:suppressAutoHyphens/>
        <w:jc w:val="both"/>
        <w:rPr>
          <w:b/>
          <w:highlight w:val="yellow"/>
          <w:lang w:eastAsia="ar-SA"/>
        </w:rPr>
      </w:pPr>
    </w:p>
    <w:p w14:paraId="52BCA808" w14:textId="12C58F1E" w:rsidR="00121ED6" w:rsidRPr="006B376A" w:rsidRDefault="00121ED6" w:rsidP="00121ED6">
      <w:pPr>
        <w:suppressAutoHyphens/>
        <w:jc w:val="both"/>
        <w:rPr>
          <w:b/>
          <w:lang w:eastAsia="ar-SA"/>
        </w:rPr>
      </w:pPr>
      <w:r w:rsidRPr="006B376A">
        <w:rPr>
          <w:b/>
          <w:lang w:eastAsia="ar-SA"/>
        </w:rPr>
        <w:t xml:space="preserve">06 – </w:t>
      </w:r>
      <w:r w:rsidRPr="006B376A">
        <w:rPr>
          <w:lang w:eastAsia="ar-SA"/>
        </w:rPr>
        <w:t>Proizvedena kratkotrajna imovina</w:t>
      </w:r>
      <w:r w:rsidRPr="006B376A">
        <w:rPr>
          <w:b/>
          <w:lang w:eastAsia="ar-SA"/>
        </w:rPr>
        <w:t xml:space="preserve"> </w:t>
      </w:r>
    </w:p>
    <w:p w14:paraId="6C5B26F3" w14:textId="4F07A1F8" w:rsidR="00D00B3B" w:rsidRPr="006B376A" w:rsidRDefault="00121ED6" w:rsidP="00121ED6">
      <w:pPr>
        <w:suppressAutoHyphens/>
        <w:jc w:val="both"/>
        <w:rPr>
          <w:bCs/>
          <w:lang w:eastAsia="ar-SA"/>
        </w:rPr>
      </w:pPr>
      <w:r w:rsidRPr="006B376A">
        <w:rPr>
          <w:bCs/>
          <w:lang w:eastAsia="ar-SA"/>
        </w:rPr>
        <w:t>Tijekom 202</w:t>
      </w:r>
      <w:r w:rsidR="00923DD8">
        <w:rPr>
          <w:bCs/>
          <w:lang w:eastAsia="ar-SA"/>
        </w:rPr>
        <w:t>4</w:t>
      </w:r>
      <w:r w:rsidR="00D00B3B" w:rsidRPr="006B376A">
        <w:rPr>
          <w:bCs/>
          <w:lang w:eastAsia="ar-SA"/>
        </w:rPr>
        <w:t>. godine zaprimljena je roba po količini i vrijednosti.</w:t>
      </w:r>
    </w:p>
    <w:p w14:paraId="2A870E3A" w14:textId="64335163" w:rsidR="00121ED6" w:rsidRPr="00D00B3B" w:rsidRDefault="00D00B3B" w:rsidP="00121ED6">
      <w:pPr>
        <w:suppressAutoHyphens/>
        <w:jc w:val="both"/>
        <w:rPr>
          <w:bCs/>
          <w:lang w:eastAsia="ar-SA"/>
        </w:rPr>
      </w:pPr>
      <w:r w:rsidRPr="006B376A">
        <w:rPr>
          <w:bCs/>
          <w:lang w:eastAsia="ar-SA"/>
        </w:rPr>
        <w:t>P</w:t>
      </w:r>
      <w:r w:rsidR="00121ED6" w:rsidRPr="006B376A">
        <w:rPr>
          <w:bCs/>
          <w:lang w:eastAsia="ar-SA"/>
        </w:rPr>
        <w:t xml:space="preserve">rodajna vrijednost </w:t>
      </w:r>
      <w:r w:rsidRPr="006B376A">
        <w:rPr>
          <w:bCs/>
          <w:lang w:eastAsia="ar-SA"/>
        </w:rPr>
        <w:t xml:space="preserve">robe za prodaju iznosi </w:t>
      </w:r>
      <w:r w:rsidR="00923DD8">
        <w:rPr>
          <w:bCs/>
          <w:lang w:eastAsia="ar-SA"/>
        </w:rPr>
        <w:t>49.375,70</w:t>
      </w:r>
      <w:r w:rsidRPr="006B376A">
        <w:rPr>
          <w:bCs/>
          <w:lang w:eastAsia="ar-SA"/>
        </w:rPr>
        <w:t xml:space="preserve"> EUR</w:t>
      </w:r>
      <w:r w:rsidR="00121ED6" w:rsidRPr="006B376A">
        <w:rPr>
          <w:bCs/>
          <w:lang w:eastAsia="ar-SA"/>
        </w:rPr>
        <w:t xml:space="preserve">, ukalkulirana marža </w:t>
      </w:r>
      <w:r w:rsidR="00923DD8">
        <w:rPr>
          <w:bCs/>
          <w:lang w:eastAsia="ar-SA"/>
        </w:rPr>
        <w:t>20.413,25</w:t>
      </w:r>
      <w:r w:rsidRPr="006B376A">
        <w:rPr>
          <w:bCs/>
          <w:lang w:eastAsia="ar-SA"/>
        </w:rPr>
        <w:t xml:space="preserve"> EUR a </w:t>
      </w:r>
      <w:r w:rsidR="00121ED6" w:rsidRPr="006B376A">
        <w:rPr>
          <w:bCs/>
          <w:lang w:eastAsia="ar-SA"/>
        </w:rPr>
        <w:t xml:space="preserve"> </w:t>
      </w:r>
      <w:r w:rsidR="006B376A">
        <w:rPr>
          <w:bCs/>
          <w:lang w:eastAsia="ar-SA"/>
        </w:rPr>
        <w:t>v</w:t>
      </w:r>
      <w:r w:rsidR="00121ED6" w:rsidRPr="006B376A">
        <w:rPr>
          <w:bCs/>
          <w:lang w:eastAsia="ar-SA"/>
        </w:rPr>
        <w:t>rijednost proizvedene kratkotrajne imovine</w:t>
      </w:r>
      <w:r w:rsidR="006B376A">
        <w:rPr>
          <w:bCs/>
          <w:lang w:eastAsia="ar-SA"/>
        </w:rPr>
        <w:t xml:space="preserve">, robe za prodaju </w:t>
      </w:r>
      <w:r w:rsidR="00121ED6" w:rsidRPr="006B376A">
        <w:rPr>
          <w:bCs/>
          <w:lang w:eastAsia="ar-SA"/>
        </w:rPr>
        <w:t xml:space="preserve"> iznosi </w:t>
      </w:r>
      <w:r w:rsidR="00923DD8">
        <w:rPr>
          <w:bCs/>
          <w:lang w:eastAsia="ar-SA"/>
        </w:rPr>
        <w:t>28.962,45</w:t>
      </w:r>
      <w:r w:rsidRPr="006B376A">
        <w:rPr>
          <w:bCs/>
          <w:lang w:eastAsia="ar-SA"/>
        </w:rPr>
        <w:t xml:space="preserve"> EUR</w:t>
      </w:r>
      <w:r w:rsidR="00121ED6" w:rsidRPr="006B376A">
        <w:rPr>
          <w:bCs/>
          <w:lang w:eastAsia="ar-SA"/>
        </w:rPr>
        <w:t>.</w:t>
      </w:r>
    </w:p>
    <w:p w14:paraId="1A39A050" w14:textId="3DF52140" w:rsidR="00121ED6" w:rsidRPr="00BD357C" w:rsidRDefault="00BD357C" w:rsidP="00121ED6">
      <w:pPr>
        <w:suppressAutoHyphens/>
        <w:jc w:val="both"/>
        <w:rPr>
          <w:lang w:eastAsia="ar-SA"/>
        </w:rPr>
      </w:pPr>
      <w:r>
        <w:rPr>
          <w:lang w:eastAsia="ar-SA"/>
        </w:rPr>
        <w:t>Radi se o publikacijama čiji je  PPMI-MSNI izdavač ili suizdavač te o suvenirima i promotivnim materijalima koje je PPMI-MSNI izradio po narudžbi.</w:t>
      </w:r>
    </w:p>
    <w:p w14:paraId="7D195C23" w14:textId="19FC06C1" w:rsidR="00DE664D" w:rsidRPr="00A13622" w:rsidRDefault="00DE664D" w:rsidP="00212CC2">
      <w:pPr>
        <w:suppressAutoHyphens/>
        <w:jc w:val="both"/>
        <w:rPr>
          <w:b/>
          <w:highlight w:val="yellow"/>
          <w:lang w:eastAsia="ar-SA"/>
        </w:rPr>
      </w:pPr>
    </w:p>
    <w:p w14:paraId="37D37EE3" w14:textId="70CD34DA" w:rsidR="00DA4BEA" w:rsidRPr="00DA4BEA" w:rsidRDefault="00DA4BEA" w:rsidP="00DA4BEA">
      <w:pPr>
        <w:suppressAutoHyphens/>
        <w:jc w:val="both"/>
        <w:rPr>
          <w:b/>
          <w:lang w:eastAsia="ar-SA"/>
        </w:rPr>
      </w:pPr>
      <w:r>
        <w:rPr>
          <w:b/>
          <w:lang w:eastAsia="ar-SA"/>
        </w:rPr>
        <w:t>1</w:t>
      </w:r>
      <w:r w:rsidRPr="00DA4BEA">
        <w:rPr>
          <w:b/>
          <w:lang w:eastAsia="ar-SA"/>
        </w:rPr>
        <w:t xml:space="preserve"> – </w:t>
      </w:r>
      <w:r>
        <w:rPr>
          <w:b/>
          <w:lang w:eastAsia="ar-SA"/>
        </w:rPr>
        <w:t>FINANCIJSKA IMOVINA</w:t>
      </w:r>
    </w:p>
    <w:p w14:paraId="09D33493" w14:textId="2E9740CE" w:rsidR="006F2919" w:rsidRPr="0009102E" w:rsidRDefault="006F2919" w:rsidP="006F2919">
      <w:pPr>
        <w:suppressAutoHyphens/>
        <w:jc w:val="both"/>
        <w:rPr>
          <w:lang w:eastAsia="ar-SA"/>
        </w:rPr>
      </w:pPr>
      <w:r>
        <w:rPr>
          <w:b/>
          <w:lang w:eastAsia="ar-SA"/>
        </w:rPr>
        <w:t xml:space="preserve">11 – </w:t>
      </w:r>
      <w:r w:rsidRPr="0009102E">
        <w:rPr>
          <w:lang w:eastAsia="ar-SA"/>
        </w:rPr>
        <w:t xml:space="preserve"> Novac u banci i blagajni na dan 31.12.202</w:t>
      </w:r>
      <w:r w:rsidR="00923DD8">
        <w:rPr>
          <w:lang w:eastAsia="ar-SA"/>
        </w:rPr>
        <w:t>4</w:t>
      </w:r>
      <w:r>
        <w:rPr>
          <w:lang w:eastAsia="ar-SA"/>
        </w:rPr>
        <w:t xml:space="preserve">  </w:t>
      </w:r>
      <w:r w:rsidRPr="0009102E">
        <w:rPr>
          <w:lang w:eastAsia="ar-SA"/>
        </w:rPr>
        <w:t xml:space="preserve"> </w:t>
      </w:r>
      <w:r w:rsidRPr="00D40F4E">
        <w:rPr>
          <w:lang w:eastAsia="ar-SA"/>
        </w:rPr>
        <w:t xml:space="preserve">iznosi  </w:t>
      </w:r>
      <w:r w:rsidR="00923DD8">
        <w:rPr>
          <w:lang w:eastAsia="ar-SA"/>
        </w:rPr>
        <w:t>675.942,86</w:t>
      </w:r>
      <w:r>
        <w:rPr>
          <w:lang w:eastAsia="ar-SA"/>
        </w:rPr>
        <w:t xml:space="preserve"> EUR</w:t>
      </w:r>
    </w:p>
    <w:p w14:paraId="0694AC98" w14:textId="77777777" w:rsidR="006F2919" w:rsidRPr="0009102E" w:rsidRDefault="006F2919" w:rsidP="006F2919">
      <w:pPr>
        <w:suppressAutoHyphens/>
        <w:jc w:val="both"/>
        <w:rPr>
          <w:lang w:eastAsia="ar-SA"/>
        </w:rPr>
      </w:pPr>
    </w:p>
    <w:p w14:paraId="10ADF7BF" w14:textId="43FD9D45" w:rsidR="006F2919" w:rsidRPr="0009102E" w:rsidRDefault="006F2919" w:rsidP="006F2919">
      <w:pPr>
        <w:suppressAutoHyphens/>
        <w:jc w:val="both"/>
        <w:rPr>
          <w:lang w:eastAsia="ar-SA"/>
        </w:rPr>
      </w:pPr>
      <w:r w:rsidRPr="00DE664D">
        <w:rPr>
          <w:b/>
          <w:bCs/>
          <w:lang w:eastAsia="ar-SA"/>
        </w:rPr>
        <w:t>12</w:t>
      </w:r>
      <w:r w:rsidRPr="0009102E">
        <w:rPr>
          <w:lang w:eastAsia="ar-SA"/>
        </w:rPr>
        <w:t xml:space="preserve"> - Depoziti, jamčevina, </w:t>
      </w:r>
      <w:proofErr w:type="spellStart"/>
      <w:r w:rsidRPr="0009102E">
        <w:rPr>
          <w:lang w:eastAsia="ar-SA"/>
        </w:rPr>
        <w:t>polozi</w:t>
      </w:r>
      <w:proofErr w:type="spellEnd"/>
      <w:r w:rsidRPr="0009102E">
        <w:rPr>
          <w:lang w:eastAsia="ar-SA"/>
        </w:rPr>
        <w:t xml:space="preserve"> i potraživanja od zaposlenih, te za više plaćene poreze u ukupnom iznosu </w:t>
      </w:r>
      <w:r w:rsidR="00923DD8">
        <w:rPr>
          <w:lang w:eastAsia="ar-SA"/>
        </w:rPr>
        <w:t>3.374,57</w:t>
      </w:r>
      <w:r>
        <w:rPr>
          <w:lang w:eastAsia="ar-SA"/>
        </w:rPr>
        <w:t xml:space="preserve"> EUR </w:t>
      </w:r>
      <w:r w:rsidRPr="0009102E">
        <w:rPr>
          <w:lang w:eastAsia="ar-SA"/>
        </w:rPr>
        <w:t xml:space="preserve"> odnosi se na potraživanja od HZZO-a za naknadu plaće za vrijeme bolovanja</w:t>
      </w:r>
      <w:r>
        <w:rPr>
          <w:lang w:eastAsia="ar-SA"/>
        </w:rPr>
        <w:t xml:space="preserve"> u iznosu od </w:t>
      </w:r>
      <w:r w:rsidR="00923DD8">
        <w:rPr>
          <w:lang w:eastAsia="ar-SA"/>
        </w:rPr>
        <w:t>161,44</w:t>
      </w:r>
      <w:r>
        <w:rPr>
          <w:lang w:eastAsia="ar-SA"/>
        </w:rPr>
        <w:t xml:space="preserve"> EUR</w:t>
      </w:r>
      <w:r w:rsidRPr="00207070">
        <w:rPr>
          <w:lang w:eastAsia="ar-SA"/>
        </w:rPr>
        <w:t xml:space="preserve">, potraživanja za uplatu prometa ostvarenog preko sustava naplate kreditnih kartica u iznosu od </w:t>
      </w:r>
      <w:r w:rsidR="00923DD8" w:rsidRPr="00207070">
        <w:rPr>
          <w:lang w:eastAsia="ar-SA"/>
        </w:rPr>
        <w:t>1.153,00</w:t>
      </w:r>
      <w:r w:rsidRPr="00207070">
        <w:rPr>
          <w:lang w:eastAsia="ar-SA"/>
        </w:rPr>
        <w:t xml:space="preserve"> EUR</w:t>
      </w:r>
      <w:r>
        <w:rPr>
          <w:lang w:eastAsia="ar-SA"/>
        </w:rPr>
        <w:t xml:space="preserve"> te </w:t>
      </w:r>
      <w:r w:rsidR="000F4DE3">
        <w:rPr>
          <w:lang w:eastAsia="ar-SA"/>
        </w:rPr>
        <w:t>potraživanja</w:t>
      </w:r>
      <w:r w:rsidR="00923DD8">
        <w:rPr>
          <w:lang w:eastAsia="ar-SA"/>
        </w:rPr>
        <w:t xml:space="preserve"> za </w:t>
      </w:r>
      <w:r w:rsidR="00796090">
        <w:rPr>
          <w:lang w:eastAsia="ar-SA"/>
        </w:rPr>
        <w:t xml:space="preserve">jedan plaćeni račun za predujam u iznosu od 549,29 EUR te četiri obveze prema dobavljačima plaćenim po predračunima za koje još </w:t>
      </w:r>
      <w:r w:rsidR="00923DD8">
        <w:rPr>
          <w:lang w:eastAsia="ar-SA"/>
        </w:rPr>
        <w:t xml:space="preserve"> </w:t>
      </w:r>
      <w:r w:rsidR="00796090">
        <w:rPr>
          <w:lang w:eastAsia="ar-SA"/>
        </w:rPr>
        <w:t>nisu zaprimljeni računi u iznosu od 1.510,84 EUR.</w:t>
      </w:r>
    </w:p>
    <w:p w14:paraId="7D061A86" w14:textId="77777777" w:rsidR="006F2919" w:rsidRPr="0009102E" w:rsidRDefault="006F2919" w:rsidP="006F2919">
      <w:pPr>
        <w:suppressAutoHyphens/>
        <w:jc w:val="both"/>
        <w:rPr>
          <w:lang w:eastAsia="ar-SA"/>
        </w:rPr>
      </w:pPr>
    </w:p>
    <w:p w14:paraId="1F0B23F8" w14:textId="77777777" w:rsidR="00923DD8" w:rsidRDefault="006F2919" w:rsidP="006F2919">
      <w:pPr>
        <w:suppressAutoHyphens/>
        <w:jc w:val="both"/>
        <w:rPr>
          <w:lang w:eastAsia="ar-SA"/>
        </w:rPr>
      </w:pPr>
      <w:r w:rsidRPr="00DE664D">
        <w:rPr>
          <w:b/>
          <w:bCs/>
          <w:lang w:eastAsia="ar-SA"/>
        </w:rPr>
        <w:t>16</w:t>
      </w:r>
      <w:r w:rsidRPr="0009102E">
        <w:rPr>
          <w:lang w:eastAsia="ar-SA"/>
        </w:rPr>
        <w:t xml:space="preserve"> - Potraživanja za prihode iznose </w:t>
      </w:r>
      <w:r w:rsidR="00923DD8">
        <w:rPr>
          <w:lang w:eastAsia="ar-SA"/>
        </w:rPr>
        <w:t>2.547,97</w:t>
      </w:r>
      <w:r>
        <w:rPr>
          <w:lang w:eastAsia="ar-SA"/>
        </w:rPr>
        <w:t xml:space="preserve"> </w:t>
      </w:r>
      <w:r w:rsidR="00C376E0">
        <w:rPr>
          <w:lang w:eastAsia="ar-SA"/>
        </w:rPr>
        <w:t>EUR</w:t>
      </w:r>
      <w:r w:rsidRPr="0009102E">
        <w:rPr>
          <w:lang w:eastAsia="ar-SA"/>
        </w:rPr>
        <w:t xml:space="preserve"> te predstavljaju nenaplaćene prihode</w:t>
      </w:r>
      <w:r>
        <w:rPr>
          <w:lang w:eastAsia="ar-SA"/>
        </w:rPr>
        <w:t>.</w:t>
      </w:r>
      <w:r w:rsidRPr="0009102E">
        <w:rPr>
          <w:lang w:eastAsia="ar-SA"/>
        </w:rPr>
        <w:t xml:space="preserve"> </w:t>
      </w:r>
    </w:p>
    <w:p w14:paraId="11E15735" w14:textId="36D5A524" w:rsidR="00923DD8" w:rsidRDefault="00923DD8" w:rsidP="006F2919">
      <w:pPr>
        <w:suppressAutoHyphens/>
        <w:jc w:val="both"/>
        <w:rPr>
          <w:lang w:eastAsia="ar-SA"/>
        </w:rPr>
      </w:pPr>
      <w:r>
        <w:rPr>
          <w:lang w:eastAsia="ar-SA"/>
        </w:rPr>
        <w:t xml:space="preserve">Potraživanja za prihode od prodaje proizvoda i robe iznosi 950,73 </w:t>
      </w:r>
      <w:r w:rsidR="0041445E">
        <w:rPr>
          <w:lang w:eastAsia="ar-SA"/>
        </w:rPr>
        <w:t xml:space="preserve">EUR </w:t>
      </w:r>
      <w:r>
        <w:rPr>
          <w:lang w:eastAsia="ar-SA"/>
        </w:rPr>
        <w:t>i predstavljaju nedospjela potraživanja</w:t>
      </w:r>
      <w:r w:rsidR="00AF4D02">
        <w:rPr>
          <w:lang w:eastAsia="ar-SA"/>
        </w:rPr>
        <w:t xml:space="preserve"> na ime fakturirane prodaje publikacija</w:t>
      </w:r>
      <w:r>
        <w:rPr>
          <w:lang w:eastAsia="ar-SA"/>
        </w:rPr>
        <w:t>.</w:t>
      </w:r>
    </w:p>
    <w:p w14:paraId="749BE51D" w14:textId="30387A6A" w:rsidR="00637652" w:rsidRPr="0099045B" w:rsidRDefault="00EE7B23" w:rsidP="006F2919">
      <w:pPr>
        <w:suppressAutoHyphens/>
        <w:jc w:val="both"/>
        <w:rPr>
          <w:b/>
          <w:lang w:eastAsia="ar-SA"/>
        </w:rPr>
      </w:pPr>
      <w:r w:rsidRPr="0099045B">
        <w:rPr>
          <w:lang w:eastAsia="ar-SA"/>
        </w:rPr>
        <w:t xml:space="preserve">Potraživanja za prihode od pruženih usluga iznose </w:t>
      </w:r>
      <w:r w:rsidR="0099045B" w:rsidRPr="0099045B">
        <w:rPr>
          <w:lang w:eastAsia="ar-SA"/>
        </w:rPr>
        <w:t>1.597,24 EUR.</w:t>
      </w:r>
      <w:r w:rsidR="006F2919" w:rsidRPr="0099045B">
        <w:rPr>
          <w:lang w:eastAsia="ar-SA"/>
        </w:rPr>
        <w:t xml:space="preserve"> Cjelokupni iznos je dospjelo potraživanje</w:t>
      </w:r>
      <w:r w:rsidR="0099045B" w:rsidRPr="0099045B">
        <w:rPr>
          <w:lang w:eastAsia="ar-SA"/>
        </w:rPr>
        <w:t xml:space="preserve"> a radi se  o </w:t>
      </w:r>
      <w:r w:rsidR="0099045B">
        <w:rPr>
          <w:lang w:eastAsia="ar-SA"/>
        </w:rPr>
        <w:t xml:space="preserve">jednom </w:t>
      </w:r>
      <w:r w:rsidR="0099045B" w:rsidRPr="0099045B">
        <w:rPr>
          <w:lang w:eastAsia="ar-SA"/>
        </w:rPr>
        <w:t xml:space="preserve">nenaplaćenom računu za najam </w:t>
      </w:r>
      <w:r w:rsidR="001D4AB6">
        <w:rPr>
          <w:lang w:eastAsia="ar-SA"/>
        </w:rPr>
        <w:t>prostora u iznosu od 1.000,00 EUR koji je naplaćen u siječnju 2025. te tri nenaplaćena računa z</w:t>
      </w:r>
      <w:r w:rsidR="00C376E0" w:rsidRPr="0099045B">
        <w:rPr>
          <w:lang w:eastAsia="ar-SA"/>
        </w:rPr>
        <w:t xml:space="preserve">a </w:t>
      </w:r>
      <w:r w:rsidR="001D4AB6">
        <w:rPr>
          <w:lang w:eastAsia="ar-SA"/>
        </w:rPr>
        <w:t xml:space="preserve">čiju je </w:t>
      </w:r>
      <w:r w:rsidR="00C376E0" w:rsidRPr="0099045B">
        <w:rPr>
          <w:lang w:eastAsia="ar-SA"/>
        </w:rPr>
        <w:t>vrijednost potraživanja u iznosu od 597,27 EUR izvršen je ispravak vrijednosti.</w:t>
      </w:r>
    </w:p>
    <w:p w14:paraId="7EE18DC7" w14:textId="293279B9" w:rsidR="00637652" w:rsidRDefault="00637652" w:rsidP="00212CC2">
      <w:pPr>
        <w:suppressAutoHyphens/>
        <w:jc w:val="both"/>
        <w:rPr>
          <w:b/>
          <w:highlight w:val="yellow"/>
          <w:lang w:eastAsia="ar-SA"/>
        </w:rPr>
      </w:pPr>
    </w:p>
    <w:p w14:paraId="1BA68F0E" w14:textId="3E7FFC4B" w:rsidR="00DA4BEA" w:rsidRPr="00DA4BEA" w:rsidRDefault="00DA4BEA" w:rsidP="00DA4BEA">
      <w:pPr>
        <w:suppressAutoHyphens/>
        <w:jc w:val="both"/>
        <w:rPr>
          <w:b/>
          <w:lang w:eastAsia="ar-SA"/>
        </w:rPr>
      </w:pPr>
      <w:r>
        <w:rPr>
          <w:b/>
          <w:lang w:eastAsia="ar-SA"/>
        </w:rPr>
        <w:t>2</w:t>
      </w:r>
      <w:r w:rsidRPr="00DA4BEA">
        <w:rPr>
          <w:b/>
          <w:lang w:eastAsia="ar-SA"/>
        </w:rPr>
        <w:t xml:space="preserve"> – </w:t>
      </w:r>
      <w:r>
        <w:rPr>
          <w:b/>
          <w:lang w:eastAsia="ar-SA"/>
        </w:rPr>
        <w:t>OBVEZE</w:t>
      </w:r>
    </w:p>
    <w:p w14:paraId="0AA7D97F" w14:textId="7C284F72" w:rsidR="00F65C61" w:rsidRDefault="00F65C61" w:rsidP="00F65C61">
      <w:pPr>
        <w:suppressAutoHyphens/>
        <w:jc w:val="both"/>
        <w:rPr>
          <w:lang w:eastAsia="ar-SA"/>
        </w:rPr>
      </w:pPr>
      <w:r>
        <w:rPr>
          <w:lang w:eastAsia="ar-SA"/>
        </w:rPr>
        <w:t>Ukupne o</w:t>
      </w:r>
      <w:r w:rsidRPr="0009102E">
        <w:rPr>
          <w:lang w:eastAsia="ar-SA"/>
        </w:rPr>
        <w:t xml:space="preserve">bveze ukupno iznose </w:t>
      </w:r>
      <w:r w:rsidR="00EE7B23">
        <w:rPr>
          <w:lang w:eastAsia="ar-SA"/>
        </w:rPr>
        <w:t>72.005,08</w:t>
      </w:r>
      <w:r>
        <w:rPr>
          <w:lang w:eastAsia="ar-SA"/>
        </w:rPr>
        <w:t xml:space="preserve"> EUR.</w:t>
      </w:r>
    </w:p>
    <w:p w14:paraId="5088C241" w14:textId="77777777" w:rsidR="00E01582" w:rsidRDefault="00E01582" w:rsidP="00F65C61">
      <w:pPr>
        <w:suppressAutoHyphens/>
        <w:jc w:val="both"/>
        <w:rPr>
          <w:lang w:eastAsia="ar-SA"/>
        </w:rPr>
      </w:pPr>
    </w:p>
    <w:tbl>
      <w:tblPr>
        <w:tblW w:w="5480" w:type="dxa"/>
        <w:tblInd w:w="118" w:type="dxa"/>
        <w:tblLook w:val="04A0" w:firstRow="1" w:lastRow="0" w:firstColumn="1" w:lastColumn="0" w:noHBand="0" w:noVBand="1"/>
      </w:tblPr>
      <w:tblGrid>
        <w:gridCol w:w="2140"/>
        <w:gridCol w:w="1096"/>
        <w:gridCol w:w="1080"/>
        <w:gridCol w:w="1180"/>
      </w:tblGrid>
      <w:tr w:rsidR="00EE7B23" w14:paraId="2197F406" w14:textId="77777777" w:rsidTr="00EE7B23">
        <w:trPr>
          <w:trHeight w:val="315"/>
        </w:trPr>
        <w:tc>
          <w:tcPr>
            <w:tcW w:w="21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035511" w14:textId="77777777" w:rsidR="00EE7B23" w:rsidRDefault="00EE7B23">
            <w:pPr>
              <w:jc w:val="both"/>
              <w:rPr>
                <w:color w:val="000000"/>
                <w:sz w:val="22"/>
                <w:szCs w:val="22"/>
              </w:rPr>
            </w:pPr>
            <w:r>
              <w:rPr>
                <w:color w:val="000000"/>
                <w:sz w:val="22"/>
                <w:szCs w:val="22"/>
              </w:rPr>
              <w:t>vrsta obaveze</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14:paraId="0EE31F9B" w14:textId="77777777" w:rsidR="00EE7B23" w:rsidRDefault="00EE7B23">
            <w:pPr>
              <w:jc w:val="both"/>
              <w:rPr>
                <w:color w:val="000000"/>
                <w:sz w:val="22"/>
                <w:szCs w:val="22"/>
              </w:rPr>
            </w:pPr>
            <w:r>
              <w:rPr>
                <w:color w:val="000000"/>
                <w:sz w:val="22"/>
                <w:szCs w:val="22"/>
              </w:rPr>
              <w:t>ukupno</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14:paraId="3A403A27" w14:textId="77777777" w:rsidR="00EE7B23" w:rsidRDefault="00EE7B23">
            <w:pPr>
              <w:jc w:val="both"/>
              <w:rPr>
                <w:color w:val="000000"/>
                <w:sz w:val="22"/>
                <w:szCs w:val="22"/>
              </w:rPr>
            </w:pPr>
            <w:r>
              <w:rPr>
                <w:color w:val="000000"/>
                <w:sz w:val="22"/>
                <w:szCs w:val="22"/>
              </w:rPr>
              <w:t>dospjelo</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4D03B086" w14:textId="77777777" w:rsidR="00EE7B23" w:rsidRDefault="00EE7B23">
            <w:pPr>
              <w:jc w:val="both"/>
              <w:rPr>
                <w:color w:val="000000"/>
                <w:sz w:val="22"/>
                <w:szCs w:val="22"/>
              </w:rPr>
            </w:pPr>
            <w:r>
              <w:rPr>
                <w:color w:val="000000"/>
                <w:sz w:val="22"/>
                <w:szCs w:val="22"/>
              </w:rPr>
              <w:t>nedospjelo</w:t>
            </w:r>
          </w:p>
        </w:tc>
      </w:tr>
      <w:tr w:rsidR="00EE7B23" w14:paraId="2C69A46F" w14:textId="77777777" w:rsidTr="00EE7B23">
        <w:trPr>
          <w:trHeight w:val="315"/>
        </w:trPr>
        <w:tc>
          <w:tcPr>
            <w:tcW w:w="2140" w:type="dxa"/>
            <w:tcBorders>
              <w:top w:val="nil"/>
              <w:left w:val="single" w:sz="8" w:space="0" w:color="auto"/>
              <w:bottom w:val="single" w:sz="8" w:space="0" w:color="auto"/>
              <w:right w:val="single" w:sz="8" w:space="0" w:color="auto"/>
            </w:tcBorders>
            <w:shd w:val="clear" w:color="auto" w:fill="auto"/>
            <w:vAlign w:val="center"/>
            <w:hideMark/>
          </w:tcPr>
          <w:p w14:paraId="5D7960DF" w14:textId="77777777" w:rsidR="00EE7B23" w:rsidRDefault="00EE7B23">
            <w:pPr>
              <w:jc w:val="both"/>
              <w:rPr>
                <w:color w:val="000000"/>
                <w:sz w:val="22"/>
                <w:szCs w:val="22"/>
              </w:rPr>
            </w:pPr>
            <w:r>
              <w:rPr>
                <w:color w:val="000000"/>
                <w:sz w:val="22"/>
                <w:szCs w:val="22"/>
              </w:rPr>
              <w:t>Obveze za zaposlene</w:t>
            </w:r>
          </w:p>
        </w:tc>
        <w:tc>
          <w:tcPr>
            <w:tcW w:w="1080" w:type="dxa"/>
            <w:tcBorders>
              <w:top w:val="nil"/>
              <w:left w:val="nil"/>
              <w:bottom w:val="single" w:sz="8" w:space="0" w:color="auto"/>
              <w:right w:val="single" w:sz="8" w:space="0" w:color="auto"/>
            </w:tcBorders>
            <w:shd w:val="clear" w:color="auto" w:fill="auto"/>
            <w:noWrap/>
            <w:vAlign w:val="center"/>
            <w:hideMark/>
          </w:tcPr>
          <w:p w14:paraId="14862AEC" w14:textId="77777777" w:rsidR="00EE7B23" w:rsidRDefault="00EE7B23">
            <w:pPr>
              <w:jc w:val="right"/>
              <w:rPr>
                <w:color w:val="000000"/>
                <w:sz w:val="22"/>
                <w:szCs w:val="22"/>
              </w:rPr>
            </w:pPr>
            <w:r>
              <w:rPr>
                <w:color w:val="000000"/>
                <w:sz w:val="22"/>
                <w:szCs w:val="22"/>
              </w:rPr>
              <w:t>41.240,68</w:t>
            </w:r>
          </w:p>
        </w:tc>
        <w:tc>
          <w:tcPr>
            <w:tcW w:w="1080" w:type="dxa"/>
            <w:tcBorders>
              <w:top w:val="nil"/>
              <w:left w:val="nil"/>
              <w:bottom w:val="single" w:sz="8" w:space="0" w:color="auto"/>
              <w:right w:val="single" w:sz="8" w:space="0" w:color="auto"/>
            </w:tcBorders>
            <w:shd w:val="clear" w:color="auto" w:fill="auto"/>
            <w:noWrap/>
            <w:vAlign w:val="center"/>
            <w:hideMark/>
          </w:tcPr>
          <w:p w14:paraId="7A296663" w14:textId="77777777" w:rsidR="00EE7B23" w:rsidRDefault="00EE7B23">
            <w:pPr>
              <w:jc w:val="right"/>
              <w:rPr>
                <w:color w:val="000000"/>
                <w:sz w:val="22"/>
                <w:szCs w:val="22"/>
              </w:rPr>
            </w:pPr>
            <w:r>
              <w:rPr>
                <w:color w:val="000000"/>
                <w:sz w:val="22"/>
                <w:szCs w:val="22"/>
              </w:rPr>
              <w:t>0</w:t>
            </w:r>
          </w:p>
        </w:tc>
        <w:tc>
          <w:tcPr>
            <w:tcW w:w="1180" w:type="dxa"/>
            <w:tcBorders>
              <w:top w:val="nil"/>
              <w:left w:val="nil"/>
              <w:bottom w:val="single" w:sz="8" w:space="0" w:color="auto"/>
              <w:right w:val="single" w:sz="8" w:space="0" w:color="auto"/>
            </w:tcBorders>
            <w:shd w:val="clear" w:color="auto" w:fill="auto"/>
            <w:noWrap/>
            <w:vAlign w:val="center"/>
            <w:hideMark/>
          </w:tcPr>
          <w:p w14:paraId="2149EF2F" w14:textId="77777777" w:rsidR="00EE7B23" w:rsidRDefault="00EE7B23">
            <w:pPr>
              <w:jc w:val="right"/>
              <w:rPr>
                <w:color w:val="000000"/>
                <w:sz w:val="22"/>
                <w:szCs w:val="22"/>
              </w:rPr>
            </w:pPr>
            <w:r>
              <w:rPr>
                <w:color w:val="000000"/>
                <w:sz w:val="22"/>
                <w:szCs w:val="22"/>
              </w:rPr>
              <w:t>41.240,68</w:t>
            </w:r>
          </w:p>
        </w:tc>
      </w:tr>
      <w:tr w:rsidR="00EE7B23" w14:paraId="6FC186DA" w14:textId="77777777" w:rsidTr="00EE7B23">
        <w:trPr>
          <w:trHeight w:val="615"/>
        </w:trPr>
        <w:tc>
          <w:tcPr>
            <w:tcW w:w="2140" w:type="dxa"/>
            <w:tcBorders>
              <w:top w:val="nil"/>
              <w:left w:val="single" w:sz="8" w:space="0" w:color="auto"/>
              <w:bottom w:val="single" w:sz="8" w:space="0" w:color="auto"/>
              <w:right w:val="single" w:sz="8" w:space="0" w:color="auto"/>
            </w:tcBorders>
            <w:shd w:val="clear" w:color="auto" w:fill="auto"/>
            <w:vAlign w:val="center"/>
            <w:hideMark/>
          </w:tcPr>
          <w:p w14:paraId="6BD5FF4D" w14:textId="77777777" w:rsidR="00EE7B23" w:rsidRDefault="00EE7B23">
            <w:pPr>
              <w:jc w:val="both"/>
              <w:rPr>
                <w:color w:val="000000"/>
                <w:sz w:val="22"/>
                <w:szCs w:val="22"/>
              </w:rPr>
            </w:pPr>
            <w:r>
              <w:rPr>
                <w:color w:val="000000"/>
                <w:sz w:val="22"/>
                <w:szCs w:val="22"/>
              </w:rPr>
              <w:t>Obveze za materijalne rashode</w:t>
            </w:r>
          </w:p>
        </w:tc>
        <w:tc>
          <w:tcPr>
            <w:tcW w:w="1080" w:type="dxa"/>
            <w:tcBorders>
              <w:top w:val="nil"/>
              <w:left w:val="nil"/>
              <w:bottom w:val="single" w:sz="8" w:space="0" w:color="auto"/>
              <w:right w:val="single" w:sz="8" w:space="0" w:color="auto"/>
            </w:tcBorders>
            <w:shd w:val="clear" w:color="auto" w:fill="auto"/>
            <w:noWrap/>
            <w:vAlign w:val="center"/>
            <w:hideMark/>
          </w:tcPr>
          <w:p w14:paraId="0BB02A08" w14:textId="77777777" w:rsidR="00EE7B23" w:rsidRDefault="00EE7B23">
            <w:pPr>
              <w:jc w:val="right"/>
              <w:rPr>
                <w:color w:val="000000"/>
                <w:sz w:val="22"/>
                <w:szCs w:val="22"/>
              </w:rPr>
            </w:pPr>
            <w:r>
              <w:rPr>
                <w:color w:val="000000"/>
                <w:sz w:val="22"/>
                <w:szCs w:val="22"/>
              </w:rPr>
              <w:t>30.370,03</w:t>
            </w:r>
          </w:p>
        </w:tc>
        <w:tc>
          <w:tcPr>
            <w:tcW w:w="1080" w:type="dxa"/>
            <w:tcBorders>
              <w:top w:val="nil"/>
              <w:left w:val="nil"/>
              <w:bottom w:val="single" w:sz="8" w:space="0" w:color="auto"/>
              <w:right w:val="single" w:sz="8" w:space="0" w:color="auto"/>
            </w:tcBorders>
            <w:shd w:val="clear" w:color="auto" w:fill="auto"/>
            <w:noWrap/>
            <w:vAlign w:val="center"/>
            <w:hideMark/>
          </w:tcPr>
          <w:p w14:paraId="00492E88" w14:textId="77777777" w:rsidR="00EE7B23" w:rsidRDefault="00EE7B23">
            <w:pPr>
              <w:jc w:val="right"/>
              <w:rPr>
                <w:color w:val="000000"/>
                <w:sz w:val="22"/>
                <w:szCs w:val="22"/>
              </w:rPr>
            </w:pPr>
            <w:r w:rsidRPr="00767320">
              <w:rPr>
                <w:color w:val="000000"/>
                <w:sz w:val="22"/>
                <w:szCs w:val="22"/>
              </w:rPr>
              <w:t>734,82</w:t>
            </w:r>
          </w:p>
        </w:tc>
        <w:tc>
          <w:tcPr>
            <w:tcW w:w="1180" w:type="dxa"/>
            <w:tcBorders>
              <w:top w:val="nil"/>
              <w:left w:val="nil"/>
              <w:bottom w:val="single" w:sz="8" w:space="0" w:color="auto"/>
              <w:right w:val="single" w:sz="8" w:space="0" w:color="auto"/>
            </w:tcBorders>
            <w:shd w:val="clear" w:color="auto" w:fill="auto"/>
            <w:noWrap/>
            <w:vAlign w:val="center"/>
            <w:hideMark/>
          </w:tcPr>
          <w:p w14:paraId="128ABEAC" w14:textId="77777777" w:rsidR="00EE7B23" w:rsidRDefault="00EE7B23">
            <w:pPr>
              <w:jc w:val="right"/>
              <w:rPr>
                <w:color w:val="000000"/>
                <w:sz w:val="22"/>
                <w:szCs w:val="22"/>
              </w:rPr>
            </w:pPr>
            <w:r>
              <w:rPr>
                <w:color w:val="000000"/>
                <w:sz w:val="22"/>
                <w:szCs w:val="22"/>
              </w:rPr>
              <w:t>29.635,21</w:t>
            </w:r>
          </w:p>
        </w:tc>
      </w:tr>
      <w:tr w:rsidR="00EE7B23" w14:paraId="2ACB3E71" w14:textId="77777777" w:rsidTr="00EE7B23">
        <w:trPr>
          <w:trHeight w:val="615"/>
        </w:trPr>
        <w:tc>
          <w:tcPr>
            <w:tcW w:w="2140" w:type="dxa"/>
            <w:tcBorders>
              <w:top w:val="nil"/>
              <w:left w:val="single" w:sz="8" w:space="0" w:color="auto"/>
              <w:bottom w:val="single" w:sz="8" w:space="0" w:color="auto"/>
              <w:right w:val="single" w:sz="8" w:space="0" w:color="auto"/>
            </w:tcBorders>
            <w:shd w:val="clear" w:color="auto" w:fill="auto"/>
            <w:vAlign w:val="center"/>
            <w:hideMark/>
          </w:tcPr>
          <w:p w14:paraId="6E5F5482" w14:textId="77777777" w:rsidR="00EE7B23" w:rsidRDefault="00EE7B23">
            <w:pPr>
              <w:jc w:val="both"/>
              <w:rPr>
                <w:color w:val="000000"/>
                <w:sz w:val="22"/>
                <w:szCs w:val="22"/>
              </w:rPr>
            </w:pPr>
            <w:r>
              <w:rPr>
                <w:color w:val="000000"/>
                <w:sz w:val="22"/>
                <w:szCs w:val="22"/>
              </w:rPr>
              <w:t xml:space="preserve">Obveze za financijske rashode </w:t>
            </w:r>
          </w:p>
        </w:tc>
        <w:tc>
          <w:tcPr>
            <w:tcW w:w="1080" w:type="dxa"/>
            <w:tcBorders>
              <w:top w:val="nil"/>
              <w:left w:val="nil"/>
              <w:bottom w:val="single" w:sz="8" w:space="0" w:color="auto"/>
              <w:right w:val="single" w:sz="8" w:space="0" w:color="auto"/>
            </w:tcBorders>
            <w:shd w:val="clear" w:color="auto" w:fill="auto"/>
            <w:noWrap/>
            <w:vAlign w:val="center"/>
            <w:hideMark/>
          </w:tcPr>
          <w:p w14:paraId="5A39E042" w14:textId="77777777" w:rsidR="00EE7B23" w:rsidRDefault="00EE7B23">
            <w:pPr>
              <w:jc w:val="right"/>
              <w:rPr>
                <w:color w:val="000000"/>
                <w:sz w:val="22"/>
                <w:szCs w:val="22"/>
              </w:rPr>
            </w:pPr>
            <w:r>
              <w:rPr>
                <w:color w:val="000000"/>
                <w:sz w:val="22"/>
                <w:szCs w:val="22"/>
              </w:rPr>
              <w:t>262,18</w:t>
            </w:r>
          </w:p>
        </w:tc>
        <w:tc>
          <w:tcPr>
            <w:tcW w:w="1080" w:type="dxa"/>
            <w:tcBorders>
              <w:top w:val="nil"/>
              <w:left w:val="nil"/>
              <w:bottom w:val="single" w:sz="8" w:space="0" w:color="auto"/>
              <w:right w:val="single" w:sz="8" w:space="0" w:color="auto"/>
            </w:tcBorders>
            <w:shd w:val="clear" w:color="auto" w:fill="auto"/>
            <w:noWrap/>
            <w:vAlign w:val="center"/>
            <w:hideMark/>
          </w:tcPr>
          <w:p w14:paraId="795D2681" w14:textId="77777777" w:rsidR="00EE7B23" w:rsidRDefault="00EE7B23">
            <w:pPr>
              <w:jc w:val="right"/>
              <w:rPr>
                <w:color w:val="000000"/>
                <w:sz w:val="22"/>
                <w:szCs w:val="22"/>
              </w:rPr>
            </w:pPr>
            <w:r>
              <w:rPr>
                <w:color w:val="000000"/>
                <w:sz w:val="22"/>
                <w:szCs w:val="22"/>
              </w:rPr>
              <w:t>0</w:t>
            </w:r>
          </w:p>
        </w:tc>
        <w:tc>
          <w:tcPr>
            <w:tcW w:w="1180" w:type="dxa"/>
            <w:tcBorders>
              <w:top w:val="nil"/>
              <w:left w:val="nil"/>
              <w:bottom w:val="single" w:sz="8" w:space="0" w:color="auto"/>
              <w:right w:val="single" w:sz="8" w:space="0" w:color="auto"/>
            </w:tcBorders>
            <w:shd w:val="clear" w:color="auto" w:fill="auto"/>
            <w:noWrap/>
            <w:vAlign w:val="center"/>
            <w:hideMark/>
          </w:tcPr>
          <w:p w14:paraId="059B1D9A" w14:textId="77777777" w:rsidR="00EE7B23" w:rsidRDefault="00EE7B23">
            <w:pPr>
              <w:jc w:val="right"/>
              <w:rPr>
                <w:color w:val="000000"/>
                <w:sz w:val="22"/>
                <w:szCs w:val="22"/>
              </w:rPr>
            </w:pPr>
            <w:r>
              <w:rPr>
                <w:color w:val="000000"/>
                <w:sz w:val="22"/>
                <w:szCs w:val="22"/>
              </w:rPr>
              <w:t>262,18</w:t>
            </w:r>
          </w:p>
        </w:tc>
      </w:tr>
      <w:tr w:rsidR="00EE7B23" w14:paraId="002DFF73" w14:textId="77777777" w:rsidTr="00EE7B23">
        <w:trPr>
          <w:trHeight w:val="552"/>
        </w:trPr>
        <w:tc>
          <w:tcPr>
            <w:tcW w:w="2140" w:type="dxa"/>
            <w:tcBorders>
              <w:top w:val="nil"/>
              <w:left w:val="single" w:sz="8" w:space="0" w:color="auto"/>
              <w:bottom w:val="single" w:sz="8" w:space="0" w:color="auto"/>
              <w:right w:val="single" w:sz="8" w:space="0" w:color="auto"/>
            </w:tcBorders>
            <w:shd w:val="clear" w:color="auto" w:fill="auto"/>
            <w:vAlign w:val="center"/>
            <w:hideMark/>
          </w:tcPr>
          <w:p w14:paraId="52272FF2" w14:textId="77777777" w:rsidR="00EE7B23" w:rsidRDefault="00EE7B23">
            <w:pPr>
              <w:jc w:val="both"/>
              <w:rPr>
                <w:color w:val="000000"/>
                <w:sz w:val="22"/>
                <w:szCs w:val="22"/>
              </w:rPr>
            </w:pPr>
            <w:r>
              <w:rPr>
                <w:color w:val="000000"/>
                <w:sz w:val="22"/>
                <w:szCs w:val="22"/>
              </w:rPr>
              <w:t>Ostale tekuće obveze</w:t>
            </w:r>
          </w:p>
        </w:tc>
        <w:tc>
          <w:tcPr>
            <w:tcW w:w="1080" w:type="dxa"/>
            <w:tcBorders>
              <w:top w:val="nil"/>
              <w:left w:val="nil"/>
              <w:bottom w:val="single" w:sz="8" w:space="0" w:color="auto"/>
              <w:right w:val="single" w:sz="8" w:space="0" w:color="auto"/>
            </w:tcBorders>
            <w:shd w:val="clear" w:color="auto" w:fill="auto"/>
            <w:noWrap/>
            <w:vAlign w:val="center"/>
            <w:hideMark/>
          </w:tcPr>
          <w:p w14:paraId="446727E9" w14:textId="77777777" w:rsidR="00EE7B23" w:rsidRDefault="00EE7B23">
            <w:pPr>
              <w:jc w:val="right"/>
              <w:rPr>
                <w:color w:val="000000"/>
                <w:sz w:val="22"/>
                <w:szCs w:val="22"/>
              </w:rPr>
            </w:pPr>
            <w:r>
              <w:rPr>
                <w:color w:val="000000"/>
                <w:sz w:val="22"/>
                <w:szCs w:val="22"/>
              </w:rPr>
              <w:t>132,19</w:t>
            </w:r>
          </w:p>
        </w:tc>
        <w:tc>
          <w:tcPr>
            <w:tcW w:w="1080" w:type="dxa"/>
            <w:tcBorders>
              <w:top w:val="nil"/>
              <w:left w:val="nil"/>
              <w:bottom w:val="single" w:sz="8" w:space="0" w:color="auto"/>
              <w:right w:val="single" w:sz="8" w:space="0" w:color="auto"/>
            </w:tcBorders>
            <w:shd w:val="clear" w:color="auto" w:fill="auto"/>
            <w:noWrap/>
            <w:vAlign w:val="center"/>
            <w:hideMark/>
          </w:tcPr>
          <w:p w14:paraId="4472FD0C" w14:textId="77777777" w:rsidR="00EE7B23" w:rsidRDefault="00EE7B23">
            <w:pPr>
              <w:jc w:val="right"/>
              <w:rPr>
                <w:color w:val="000000"/>
                <w:sz w:val="22"/>
                <w:szCs w:val="22"/>
              </w:rPr>
            </w:pPr>
            <w:r>
              <w:rPr>
                <w:color w:val="000000"/>
                <w:sz w:val="22"/>
                <w:szCs w:val="22"/>
              </w:rPr>
              <w:t>0</w:t>
            </w:r>
          </w:p>
        </w:tc>
        <w:tc>
          <w:tcPr>
            <w:tcW w:w="1180" w:type="dxa"/>
            <w:tcBorders>
              <w:top w:val="nil"/>
              <w:left w:val="nil"/>
              <w:bottom w:val="single" w:sz="8" w:space="0" w:color="auto"/>
              <w:right w:val="single" w:sz="8" w:space="0" w:color="auto"/>
            </w:tcBorders>
            <w:shd w:val="clear" w:color="auto" w:fill="auto"/>
            <w:noWrap/>
            <w:vAlign w:val="center"/>
            <w:hideMark/>
          </w:tcPr>
          <w:p w14:paraId="0A628250" w14:textId="77777777" w:rsidR="00EE7B23" w:rsidRDefault="00EE7B23">
            <w:pPr>
              <w:jc w:val="right"/>
              <w:rPr>
                <w:color w:val="000000"/>
                <w:sz w:val="22"/>
                <w:szCs w:val="22"/>
              </w:rPr>
            </w:pPr>
            <w:r>
              <w:rPr>
                <w:color w:val="000000"/>
                <w:sz w:val="22"/>
                <w:szCs w:val="22"/>
              </w:rPr>
              <w:t>132,19</w:t>
            </w:r>
          </w:p>
        </w:tc>
      </w:tr>
      <w:tr w:rsidR="00EE7B23" w14:paraId="5029C4AB" w14:textId="77777777" w:rsidTr="00EE7B23">
        <w:trPr>
          <w:trHeight w:val="300"/>
        </w:trPr>
        <w:tc>
          <w:tcPr>
            <w:tcW w:w="2140" w:type="dxa"/>
            <w:tcBorders>
              <w:top w:val="nil"/>
              <w:left w:val="single" w:sz="8" w:space="0" w:color="auto"/>
              <w:bottom w:val="nil"/>
              <w:right w:val="single" w:sz="8" w:space="0" w:color="auto"/>
            </w:tcBorders>
            <w:shd w:val="clear" w:color="auto" w:fill="auto"/>
            <w:noWrap/>
            <w:vAlign w:val="center"/>
            <w:hideMark/>
          </w:tcPr>
          <w:p w14:paraId="7FAD7DB8" w14:textId="77777777" w:rsidR="00EE7B23" w:rsidRDefault="00EE7B23">
            <w:pPr>
              <w:jc w:val="both"/>
              <w:rPr>
                <w:color w:val="000000"/>
                <w:sz w:val="22"/>
                <w:szCs w:val="22"/>
              </w:rPr>
            </w:pPr>
            <w:r>
              <w:rPr>
                <w:color w:val="000000"/>
                <w:sz w:val="22"/>
                <w:szCs w:val="22"/>
              </w:rPr>
              <w:t>Ukupno</w:t>
            </w:r>
          </w:p>
        </w:tc>
        <w:tc>
          <w:tcPr>
            <w:tcW w:w="1080" w:type="dxa"/>
            <w:vMerge w:val="restart"/>
            <w:tcBorders>
              <w:top w:val="nil"/>
              <w:left w:val="single" w:sz="8" w:space="0" w:color="auto"/>
              <w:bottom w:val="single" w:sz="8" w:space="0" w:color="000000"/>
              <w:right w:val="single" w:sz="8" w:space="0" w:color="auto"/>
            </w:tcBorders>
            <w:shd w:val="clear" w:color="auto" w:fill="auto"/>
            <w:vAlign w:val="center"/>
            <w:hideMark/>
          </w:tcPr>
          <w:p w14:paraId="3DBCFCB9" w14:textId="77777777" w:rsidR="00EE7B23" w:rsidRDefault="00EE7B23">
            <w:pPr>
              <w:jc w:val="right"/>
              <w:rPr>
                <w:color w:val="000000"/>
                <w:sz w:val="22"/>
                <w:szCs w:val="22"/>
              </w:rPr>
            </w:pPr>
            <w:r>
              <w:rPr>
                <w:color w:val="000000"/>
                <w:sz w:val="22"/>
                <w:szCs w:val="22"/>
              </w:rPr>
              <w:t>72.005,08</w:t>
            </w:r>
          </w:p>
        </w:tc>
        <w:tc>
          <w:tcPr>
            <w:tcW w:w="10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381742" w14:textId="77777777" w:rsidR="00EE7B23" w:rsidRDefault="00EE7B23">
            <w:pPr>
              <w:jc w:val="right"/>
              <w:rPr>
                <w:color w:val="000000"/>
                <w:sz w:val="22"/>
                <w:szCs w:val="22"/>
              </w:rPr>
            </w:pPr>
            <w:r>
              <w:rPr>
                <w:color w:val="000000"/>
                <w:sz w:val="22"/>
                <w:szCs w:val="22"/>
              </w:rPr>
              <w:t>734,82</w:t>
            </w:r>
          </w:p>
        </w:tc>
        <w:tc>
          <w:tcPr>
            <w:tcW w:w="11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E0EE7C" w14:textId="77777777" w:rsidR="00EE7B23" w:rsidRDefault="00EE7B23">
            <w:pPr>
              <w:jc w:val="right"/>
              <w:rPr>
                <w:color w:val="000000"/>
                <w:sz w:val="22"/>
                <w:szCs w:val="22"/>
              </w:rPr>
            </w:pPr>
            <w:r>
              <w:rPr>
                <w:color w:val="000000"/>
                <w:sz w:val="22"/>
                <w:szCs w:val="22"/>
              </w:rPr>
              <w:t>71.270,26</w:t>
            </w:r>
          </w:p>
        </w:tc>
      </w:tr>
      <w:tr w:rsidR="00EE7B23" w14:paraId="6A5D1C69" w14:textId="77777777" w:rsidTr="00EE7B23">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D6AA1BF" w14:textId="77777777" w:rsidR="00EE7B23" w:rsidRDefault="00EE7B23">
            <w:pPr>
              <w:jc w:val="both"/>
              <w:rPr>
                <w:color w:val="000000"/>
                <w:sz w:val="22"/>
                <w:szCs w:val="22"/>
              </w:rPr>
            </w:pPr>
            <w:r>
              <w:rPr>
                <w:color w:val="000000"/>
                <w:sz w:val="22"/>
                <w:szCs w:val="22"/>
              </w:rPr>
              <w:t> </w:t>
            </w:r>
          </w:p>
        </w:tc>
        <w:tc>
          <w:tcPr>
            <w:tcW w:w="1080" w:type="dxa"/>
            <w:vMerge/>
            <w:tcBorders>
              <w:top w:val="nil"/>
              <w:left w:val="single" w:sz="8" w:space="0" w:color="auto"/>
              <w:bottom w:val="single" w:sz="8" w:space="0" w:color="000000"/>
              <w:right w:val="single" w:sz="8" w:space="0" w:color="auto"/>
            </w:tcBorders>
            <w:vAlign w:val="center"/>
            <w:hideMark/>
          </w:tcPr>
          <w:p w14:paraId="2ECC0896" w14:textId="77777777" w:rsidR="00EE7B23" w:rsidRDefault="00EE7B23">
            <w:pPr>
              <w:rPr>
                <w:color w:val="000000"/>
                <w:sz w:val="22"/>
                <w:szCs w:val="22"/>
              </w:rPr>
            </w:pPr>
          </w:p>
        </w:tc>
        <w:tc>
          <w:tcPr>
            <w:tcW w:w="1080" w:type="dxa"/>
            <w:vMerge/>
            <w:tcBorders>
              <w:top w:val="nil"/>
              <w:left w:val="single" w:sz="8" w:space="0" w:color="auto"/>
              <w:bottom w:val="single" w:sz="8" w:space="0" w:color="000000"/>
              <w:right w:val="single" w:sz="8" w:space="0" w:color="auto"/>
            </w:tcBorders>
            <w:vAlign w:val="center"/>
            <w:hideMark/>
          </w:tcPr>
          <w:p w14:paraId="6472210E" w14:textId="77777777" w:rsidR="00EE7B23" w:rsidRDefault="00EE7B23">
            <w:pPr>
              <w:rPr>
                <w:color w:val="000000"/>
                <w:sz w:val="22"/>
                <w:szCs w:val="22"/>
              </w:rPr>
            </w:pPr>
          </w:p>
        </w:tc>
        <w:tc>
          <w:tcPr>
            <w:tcW w:w="1180" w:type="dxa"/>
            <w:vMerge/>
            <w:tcBorders>
              <w:top w:val="nil"/>
              <w:left w:val="single" w:sz="8" w:space="0" w:color="auto"/>
              <w:bottom w:val="single" w:sz="8" w:space="0" w:color="000000"/>
              <w:right w:val="single" w:sz="8" w:space="0" w:color="auto"/>
            </w:tcBorders>
            <w:vAlign w:val="center"/>
            <w:hideMark/>
          </w:tcPr>
          <w:p w14:paraId="096B09A1" w14:textId="77777777" w:rsidR="00EE7B23" w:rsidRDefault="00EE7B23">
            <w:pPr>
              <w:rPr>
                <w:color w:val="000000"/>
                <w:sz w:val="22"/>
                <w:szCs w:val="22"/>
              </w:rPr>
            </w:pPr>
          </w:p>
        </w:tc>
      </w:tr>
    </w:tbl>
    <w:p w14:paraId="644F8D8A" w14:textId="77777777" w:rsidR="00F65C61" w:rsidRDefault="00F65C61" w:rsidP="00F65C61">
      <w:pPr>
        <w:suppressAutoHyphens/>
        <w:jc w:val="both"/>
        <w:rPr>
          <w:bCs/>
          <w:lang w:eastAsia="ar-SA"/>
        </w:rPr>
      </w:pPr>
    </w:p>
    <w:p w14:paraId="6C9BE0D0" w14:textId="674AD909" w:rsidR="00F65C61" w:rsidRDefault="00EE7B23" w:rsidP="00F65C61">
      <w:pPr>
        <w:suppressAutoHyphens/>
        <w:jc w:val="both"/>
        <w:rPr>
          <w:bCs/>
          <w:lang w:eastAsia="ar-SA"/>
        </w:rPr>
      </w:pPr>
      <w:r>
        <w:rPr>
          <w:bCs/>
          <w:color w:val="7030A0"/>
          <w:lang w:eastAsia="ar-SA"/>
        </w:rPr>
        <w:t xml:space="preserve"> </w:t>
      </w:r>
      <w:r w:rsidR="00D345F7">
        <w:rPr>
          <w:bCs/>
          <w:lang w:eastAsia="ar-SA"/>
        </w:rPr>
        <w:t xml:space="preserve">Od ukupnih obveza, na one za </w:t>
      </w:r>
      <w:r w:rsidR="00F65C61">
        <w:rPr>
          <w:bCs/>
          <w:lang w:eastAsia="ar-SA"/>
        </w:rPr>
        <w:t xml:space="preserve"> tekućeg poslovanja odnosno za plaće, materijalne  i financijske rashode te obveze za </w:t>
      </w:r>
      <w:r w:rsidR="00D345F7">
        <w:rPr>
          <w:bCs/>
          <w:lang w:eastAsia="ar-SA"/>
        </w:rPr>
        <w:t>porez na dodanu vrijednost za dvije  primljene inozemne usluge odnosi se nedospjeli iznos od 71.270,26 EUR</w:t>
      </w:r>
      <w:r w:rsidR="00F65C61">
        <w:rPr>
          <w:bCs/>
          <w:lang w:eastAsia="ar-SA"/>
        </w:rPr>
        <w:t>.</w:t>
      </w:r>
    </w:p>
    <w:p w14:paraId="77335248" w14:textId="6C3122C0" w:rsidR="00D345F7" w:rsidRDefault="00A10B12" w:rsidP="00F65C61">
      <w:pPr>
        <w:suppressAutoHyphens/>
        <w:jc w:val="both"/>
        <w:rPr>
          <w:bCs/>
          <w:lang w:eastAsia="ar-SA"/>
        </w:rPr>
      </w:pPr>
      <w:r>
        <w:rPr>
          <w:bCs/>
          <w:lang w:eastAsia="ar-SA"/>
        </w:rPr>
        <w:lastRenderedPageBreak/>
        <w:t xml:space="preserve">Dospjele obveze odnose se na materijalne rashode </w:t>
      </w:r>
      <w:r w:rsidR="004C4AC7">
        <w:rPr>
          <w:bCs/>
          <w:lang w:eastAsia="ar-SA"/>
        </w:rPr>
        <w:t xml:space="preserve">ukupnog iznos od 734,82 EUR, </w:t>
      </w:r>
      <w:r>
        <w:rPr>
          <w:bCs/>
          <w:lang w:eastAsia="ar-SA"/>
        </w:rPr>
        <w:t xml:space="preserve">od kojih su računi na iznos od </w:t>
      </w:r>
      <w:r w:rsidR="004C4AC7">
        <w:rPr>
          <w:bCs/>
          <w:lang w:eastAsia="ar-SA"/>
        </w:rPr>
        <w:t>476,55 EUR imali valutu plaćanja 31.12. 2024. ali su plaćeni u siječnju 2025. dok se iznos za dva računa u ukupnom iznosu od 258,27 EUR kod usklađivanja stanja sa dobavljačima na dan 31.12.2024. utvrdilo da greškom nisu plaćeni.</w:t>
      </w:r>
      <w:r w:rsidR="004958E8">
        <w:rPr>
          <w:bCs/>
          <w:lang w:eastAsia="ar-SA"/>
        </w:rPr>
        <w:t xml:space="preserve"> </w:t>
      </w:r>
      <w:r w:rsidR="004C4AC7">
        <w:rPr>
          <w:bCs/>
          <w:lang w:eastAsia="ar-SA"/>
        </w:rPr>
        <w:t>Sva četiri računa su podmiren</w:t>
      </w:r>
      <w:r w:rsidR="004958E8">
        <w:rPr>
          <w:bCs/>
          <w:lang w:eastAsia="ar-SA"/>
        </w:rPr>
        <w:t>a</w:t>
      </w:r>
      <w:r w:rsidR="004C4AC7">
        <w:rPr>
          <w:bCs/>
          <w:lang w:eastAsia="ar-SA"/>
        </w:rPr>
        <w:t xml:space="preserve"> u siječnju</w:t>
      </w:r>
      <w:r w:rsidR="004958E8">
        <w:rPr>
          <w:bCs/>
          <w:lang w:eastAsia="ar-SA"/>
        </w:rPr>
        <w:t xml:space="preserve"> 2025</w:t>
      </w:r>
      <w:r w:rsidR="004C4AC7">
        <w:rPr>
          <w:bCs/>
          <w:lang w:eastAsia="ar-SA"/>
        </w:rPr>
        <w:t>.</w:t>
      </w:r>
    </w:p>
    <w:p w14:paraId="340F098D" w14:textId="333CEB72" w:rsidR="00B87D5E" w:rsidRDefault="00B87D5E" w:rsidP="00F65C61">
      <w:pPr>
        <w:suppressAutoHyphens/>
        <w:jc w:val="both"/>
        <w:rPr>
          <w:bCs/>
          <w:lang w:eastAsia="ar-SA"/>
        </w:rPr>
      </w:pPr>
    </w:p>
    <w:p w14:paraId="3050281A" w14:textId="77777777" w:rsidR="00B87D5E" w:rsidRPr="0009102E" w:rsidRDefault="00B87D5E" w:rsidP="00B87D5E">
      <w:pPr>
        <w:suppressAutoHyphens/>
        <w:jc w:val="both"/>
        <w:rPr>
          <w:lang w:eastAsia="ar-SA"/>
        </w:rPr>
      </w:pPr>
      <w:r>
        <w:rPr>
          <w:lang w:eastAsia="ar-SA"/>
        </w:rPr>
        <w:t>Prosječan b</w:t>
      </w:r>
      <w:r w:rsidRPr="0009102E">
        <w:rPr>
          <w:lang w:eastAsia="ar-SA"/>
        </w:rPr>
        <w:t>roj zaposlenih na osnovi stanja</w:t>
      </w:r>
      <w:r>
        <w:rPr>
          <w:lang w:eastAsia="ar-SA"/>
        </w:rPr>
        <w:t xml:space="preserve"> na početku i kraju </w:t>
      </w:r>
      <w:r w:rsidRPr="0009102E">
        <w:rPr>
          <w:lang w:eastAsia="ar-SA"/>
        </w:rPr>
        <w:t xml:space="preserve"> izvještajnog</w:t>
      </w:r>
      <w:r>
        <w:rPr>
          <w:lang w:eastAsia="ar-SA"/>
        </w:rPr>
        <w:t xml:space="preserve"> razdoblja kao i na osnovi sati rada </w:t>
      </w:r>
      <w:r w:rsidRPr="0009102E">
        <w:rPr>
          <w:lang w:eastAsia="ar-SA"/>
        </w:rPr>
        <w:t xml:space="preserve"> </w:t>
      </w:r>
      <w:r>
        <w:rPr>
          <w:lang w:eastAsia="ar-SA"/>
        </w:rPr>
        <w:t>je</w:t>
      </w:r>
      <w:r w:rsidRPr="0009102E">
        <w:rPr>
          <w:lang w:eastAsia="ar-SA"/>
        </w:rPr>
        <w:t xml:space="preserve"> 1</w:t>
      </w:r>
      <w:r>
        <w:rPr>
          <w:lang w:eastAsia="ar-SA"/>
        </w:rPr>
        <w:t>6.</w:t>
      </w:r>
    </w:p>
    <w:p w14:paraId="43214DBB" w14:textId="77777777" w:rsidR="00B87D5E" w:rsidRDefault="00B87D5E" w:rsidP="00F65C61">
      <w:pPr>
        <w:suppressAutoHyphens/>
        <w:jc w:val="both"/>
        <w:rPr>
          <w:bCs/>
          <w:lang w:eastAsia="ar-SA"/>
        </w:rPr>
      </w:pPr>
    </w:p>
    <w:p w14:paraId="7FAFF82F" w14:textId="77777777" w:rsidR="00EE7B23" w:rsidRPr="0009102E" w:rsidRDefault="00EE7B23" w:rsidP="00F65C61">
      <w:pPr>
        <w:suppressAutoHyphens/>
        <w:jc w:val="both"/>
        <w:rPr>
          <w:bCs/>
          <w:lang w:eastAsia="ar-SA"/>
        </w:rPr>
      </w:pPr>
    </w:p>
    <w:p w14:paraId="17457735" w14:textId="0C9F5B3F" w:rsidR="00DA4BEA" w:rsidRPr="00DA4BEA" w:rsidRDefault="00DA4BEA" w:rsidP="00DA4BEA">
      <w:pPr>
        <w:suppressAutoHyphens/>
        <w:jc w:val="both"/>
        <w:rPr>
          <w:b/>
          <w:lang w:eastAsia="ar-SA"/>
        </w:rPr>
      </w:pPr>
      <w:r>
        <w:rPr>
          <w:b/>
          <w:lang w:eastAsia="ar-SA"/>
        </w:rPr>
        <w:t>9</w:t>
      </w:r>
      <w:r w:rsidRPr="00DA4BEA">
        <w:rPr>
          <w:b/>
          <w:lang w:eastAsia="ar-SA"/>
        </w:rPr>
        <w:t xml:space="preserve"> – </w:t>
      </w:r>
      <w:r>
        <w:rPr>
          <w:b/>
          <w:lang w:eastAsia="ar-SA"/>
        </w:rPr>
        <w:t>VLASTITI IZVORI</w:t>
      </w:r>
    </w:p>
    <w:p w14:paraId="45ACE432" w14:textId="7843392D" w:rsidR="00B87D5E" w:rsidRDefault="00DA4BEA" w:rsidP="00F65C61">
      <w:pPr>
        <w:suppressAutoHyphens/>
        <w:jc w:val="both"/>
        <w:rPr>
          <w:lang w:eastAsia="ar-SA"/>
        </w:rPr>
      </w:pPr>
      <w:r>
        <w:rPr>
          <w:lang w:eastAsia="ar-SA"/>
        </w:rPr>
        <w:t>Vlastiti izvori na dan 31.12.2024. iznose</w:t>
      </w:r>
      <w:r w:rsidR="00B87D5E">
        <w:rPr>
          <w:lang w:eastAsia="ar-SA"/>
        </w:rPr>
        <w:t xml:space="preserve">  3.074.119,67 EUR</w:t>
      </w:r>
    </w:p>
    <w:p w14:paraId="5D909A83" w14:textId="5C7DB77C" w:rsidR="00B87D5E" w:rsidRDefault="00D42061" w:rsidP="00F65C61">
      <w:pPr>
        <w:suppressAutoHyphens/>
        <w:jc w:val="both"/>
        <w:rPr>
          <w:lang w:eastAsia="ar-SA"/>
        </w:rPr>
      </w:pPr>
      <w:r>
        <w:rPr>
          <w:lang w:eastAsia="ar-SA"/>
        </w:rPr>
        <w:t xml:space="preserve">91 </w:t>
      </w:r>
      <w:r>
        <w:rPr>
          <w:lang w:eastAsia="ar-SA"/>
        </w:rPr>
        <w:tab/>
      </w:r>
      <w:r w:rsidR="00B87D5E">
        <w:rPr>
          <w:lang w:eastAsia="ar-SA"/>
        </w:rPr>
        <w:t xml:space="preserve"> </w:t>
      </w:r>
      <w:r>
        <w:rPr>
          <w:lang w:eastAsia="ar-SA"/>
        </w:rPr>
        <w:tab/>
      </w:r>
      <w:r w:rsidR="00B87D5E">
        <w:rPr>
          <w:lang w:eastAsia="ar-SA"/>
        </w:rPr>
        <w:t>vlastiti izvori</w:t>
      </w:r>
      <w:r w:rsidR="00DA4BEA">
        <w:rPr>
          <w:lang w:eastAsia="ar-SA"/>
        </w:rPr>
        <w:t xml:space="preserve"> i ispravak istih</w:t>
      </w:r>
      <w:r w:rsidR="00B87D5E">
        <w:rPr>
          <w:lang w:eastAsia="ar-SA"/>
        </w:rPr>
        <w:t xml:space="preserve"> =2.435.296,87 EUR</w:t>
      </w:r>
    </w:p>
    <w:p w14:paraId="1AD532B4" w14:textId="3B814304" w:rsidR="00B87D5E" w:rsidRDefault="00D42061" w:rsidP="00B87D5E">
      <w:pPr>
        <w:suppressAutoHyphens/>
        <w:jc w:val="both"/>
        <w:rPr>
          <w:lang w:eastAsia="ar-SA"/>
        </w:rPr>
      </w:pPr>
      <w:r>
        <w:rPr>
          <w:lang w:eastAsia="ar-SA"/>
        </w:rPr>
        <w:t>922</w:t>
      </w:r>
      <w:r>
        <w:rPr>
          <w:lang w:eastAsia="ar-SA"/>
        </w:rPr>
        <w:tab/>
        <w:t xml:space="preserve">    </w:t>
      </w:r>
      <w:r>
        <w:rPr>
          <w:lang w:eastAsia="ar-SA"/>
        </w:rPr>
        <w:tab/>
      </w:r>
      <w:r w:rsidR="00B87D5E">
        <w:rPr>
          <w:lang w:eastAsia="ar-SA"/>
        </w:rPr>
        <w:t>višak prihoda raspoloživ u sljedećem razdoblju = 636.274,83 EUR</w:t>
      </w:r>
    </w:p>
    <w:p w14:paraId="1BB438FC" w14:textId="551540ED" w:rsidR="00F65C61" w:rsidRPr="005A26B7" w:rsidRDefault="00F65C61" w:rsidP="00F65C61">
      <w:pPr>
        <w:suppressAutoHyphens/>
        <w:jc w:val="both"/>
        <w:rPr>
          <w:lang w:eastAsia="ar-SA"/>
        </w:rPr>
      </w:pPr>
      <w:r w:rsidRPr="005A26B7">
        <w:rPr>
          <w:lang w:eastAsia="ar-SA"/>
        </w:rPr>
        <w:t>9221</w:t>
      </w:r>
      <w:r w:rsidR="00D85825" w:rsidRPr="005A26B7">
        <w:rPr>
          <w:lang w:eastAsia="ar-SA"/>
        </w:rPr>
        <w:t>1</w:t>
      </w:r>
      <w:r w:rsidR="00D42061">
        <w:rPr>
          <w:lang w:eastAsia="ar-SA"/>
        </w:rPr>
        <w:t xml:space="preserve"> </w:t>
      </w:r>
      <w:r w:rsidRPr="005A26B7">
        <w:rPr>
          <w:lang w:eastAsia="ar-SA"/>
        </w:rPr>
        <w:t xml:space="preserve"> </w:t>
      </w:r>
      <w:r w:rsidR="00D42061">
        <w:rPr>
          <w:lang w:eastAsia="ar-SA"/>
        </w:rPr>
        <w:tab/>
      </w:r>
      <w:r w:rsidRPr="005A26B7">
        <w:rPr>
          <w:lang w:eastAsia="ar-SA"/>
        </w:rPr>
        <w:t xml:space="preserve">višak prihoda poslovanja  </w:t>
      </w:r>
      <w:r w:rsidR="00B87D5E">
        <w:rPr>
          <w:lang w:eastAsia="ar-SA"/>
        </w:rPr>
        <w:t>=</w:t>
      </w:r>
      <w:r w:rsidRPr="005A26B7">
        <w:rPr>
          <w:lang w:eastAsia="ar-SA"/>
        </w:rPr>
        <w:t xml:space="preserve"> </w:t>
      </w:r>
      <w:r w:rsidR="00EE7B23">
        <w:rPr>
          <w:lang w:eastAsia="ar-SA"/>
        </w:rPr>
        <w:t>559.812,76</w:t>
      </w:r>
      <w:r w:rsidR="005A26B7">
        <w:rPr>
          <w:lang w:eastAsia="ar-SA"/>
        </w:rPr>
        <w:t xml:space="preserve"> EUR</w:t>
      </w:r>
    </w:p>
    <w:p w14:paraId="6BFACFEB" w14:textId="0E6D0A6F" w:rsidR="00F65C61" w:rsidRDefault="00F65C61" w:rsidP="00F65C61">
      <w:pPr>
        <w:suppressAutoHyphens/>
        <w:jc w:val="both"/>
        <w:rPr>
          <w:lang w:eastAsia="ar-SA"/>
        </w:rPr>
      </w:pPr>
      <w:r w:rsidRPr="005A26B7">
        <w:rPr>
          <w:lang w:eastAsia="ar-SA"/>
        </w:rPr>
        <w:t>9222</w:t>
      </w:r>
      <w:r w:rsidR="00D85825" w:rsidRPr="005A26B7">
        <w:rPr>
          <w:lang w:eastAsia="ar-SA"/>
        </w:rPr>
        <w:t>2</w:t>
      </w:r>
      <w:r w:rsidR="00D42061">
        <w:rPr>
          <w:lang w:eastAsia="ar-SA"/>
        </w:rPr>
        <w:t xml:space="preserve">  </w:t>
      </w:r>
      <w:r w:rsidRPr="005A26B7">
        <w:rPr>
          <w:lang w:eastAsia="ar-SA"/>
        </w:rPr>
        <w:t xml:space="preserve"> </w:t>
      </w:r>
      <w:r w:rsidR="00D42061">
        <w:rPr>
          <w:lang w:eastAsia="ar-SA"/>
        </w:rPr>
        <w:tab/>
      </w:r>
      <w:r w:rsidR="00EE7B23">
        <w:rPr>
          <w:lang w:eastAsia="ar-SA"/>
        </w:rPr>
        <w:t>višak</w:t>
      </w:r>
      <w:r w:rsidRPr="005A26B7">
        <w:rPr>
          <w:lang w:eastAsia="ar-SA"/>
        </w:rPr>
        <w:t xml:space="preserve"> prihoda </w:t>
      </w:r>
      <w:r w:rsidR="005A26B7">
        <w:rPr>
          <w:lang w:eastAsia="ar-SA"/>
        </w:rPr>
        <w:t>od nefinancijske imovine</w:t>
      </w:r>
      <w:r w:rsidRPr="005A26B7">
        <w:rPr>
          <w:lang w:eastAsia="ar-SA"/>
        </w:rPr>
        <w:t xml:space="preserve"> </w:t>
      </w:r>
      <w:r w:rsidR="00B87D5E">
        <w:rPr>
          <w:lang w:eastAsia="ar-SA"/>
        </w:rPr>
        <w:t>=</w:t>
      </w:r>
      <w:r w:rsidRPr="005A26B7">
        <w:rPr>
          <w:lang w:eastAsia="ar-SA"/>
        </w:rPr>
        <w:t xml:space="preserve"> </w:t>
      </w:r>
      <w:r w:rsidR="00EE7B23">
        <w:rPr>
          <w:lang w:eastAsia="ar-SA"/>
        </w:rPr>
        <w:t>76.462,07</w:t>
      </w:r>
      <w:r w:rsidRPr="005A26B7">
        <w:rPr>
          <w:lang w:eastAsia="ar-SA"/>
        </w:rPr>
        <w:t xml:space="preserve"> EUR.</w:t>
      </w:r>
    </w:p>
    <w:p w14:paraId="075F7D6D" w14:textId="523C5B2B" w:rsidR="00F65C61" w:rsidRDefault="00D42061" w:rsidP="00F65C61">
      <w:pPr>
        <w:suppressAutoHyphens/>
        <w:jc w:val="both"/>
        <w:rPr>
          <w:lang w:eastAsia="ar-SA"/>
        </w:rPr>
      </w:pPr>
      <w:r>
        <w:rPr>
          <w:lang w:eastAsia="ar-SA"/>
        </w:rPr>
        <w:t xml:space="preserve">96 </w:t>
      </w:r>
      <w:r w:rsidR="00B87D5E">
        <w:rPr>
          <w:lang w:eastAsia="ar-SA"/>
        </w:rPr>
        <w:t xml:space="preserve">        </w:t>
      </w:r>
      <w:r>
        <w:rPr>
          <w:lang w:eastAsia="ar-SA"/>
        </w:rPr>
        <w:tab/>
      </w:r>
      <w:r w:rsidR="00B87D5E">
        <w:rPr>
          <w:lang w:eastAsia="ar-SA"/>
        </w:rPr>
        <w:t>obračunati prihodi poslovanja =2.547,97 EUR</w:t>
      </w:r>
    </w:p>
    <w:p w14:paraId="6D169391" w14:textId="6543EEA8" w:rsidR="00B87D5E" w:rsidRDefault="00ED7DAC" w:rsidP="00F65C61">
      <w:pPr>
        <w:suppressAutoHyphens/>
        <w:jc w:val="both"/>
        <w:rPr>
          <w:lang w:eastAsia="ar-SA"/>
        </w:rPr>
      </w:pPr>
      <w:r>
        <w:rPr>
          <w:lang w:eastAsia="ar-SA"/>
        </w:rPr>
        <w:t>99</w:t>
      </w:r>
      <w:r>
        <w:rPr>
          <w:lang w:eastAsia="ar-SA"/>
        </w:rPr>
        <w:tab/>
      </w:r>
      <w:r>
        <w:rPr>
          <w:lang w:eastAsia="ar-SA"/>
        </w:rPr>
        <w:tab/>
      </w:r>
      <w:proofErr w:type="spellStart"/>
      <w:r w:rsidR="00D42061">
        <w:rPr>
          <w:lang w:eastAsia="ar-SA"/>
        </w:rPr>
        <w:t>izvanbilančni</w:t>
      </w:r>
      <w:proofErr w:type="spellEnd"/>
      <w:r w:rsidR="00D42061">
        <w:rPr>
          <w:lang w:eastAsia="ar-SA"/>
        </w:rPr>
        <w:t xml:space="preserve"> zapisi =16.114,00 EUR</w:t>
      </w:r>
      <w:r w:rsidR="00B87D5E">
        <w:rPr>
          <w:lang w:eastAsia="ar-SA"/>
        </w:rPr>
        <w:tab/>
        <w:t xml:space="preserve">   </w:t>
      </w:r>
    </w:p>
    <w:p w14:paraId="4ECE3BA3" w14:textId="77777777" w:rsidR="00F7286E" w:rsidRDefault="00F7286E" w:rsidP="00F7286E">
      <w:pPr>
        <w:suppressAutoHyphens/>
        <w:jc w:val="both"/>
        <w:rPr>
          <w:lang w:eastAsia="ar-SA"/>
        </w:rPr>
      </w:pPr>
    </w:p>
    <w:p w14:paraId="58D2BF6B" w14:textId="660B7D75" w:rsidR="00F7286E" w:rsidRPr="00DC25D3" w:rsidRDefault="00DA4BEA" w:rsidP="00F7286E">
      <w:pPr>
        <w:suppressAutoHyphens/>
        <w:jc w:val="both"/>
        <w:rPr>
          <w:b/>
          <w:lang w:eastAsia="ar-SA"/>
        </w:rPr>
      </w:pPr>
      <w:r w:rsidRPr="00DC25D3">
        <w:rPr>
          <w:b/>
          <w:lang w:eastAsia="ar-SA"/>
        </w:rPr>
        <w:t>Imovina=3.146.124,75 EUR</w:t>
      </w:r>
    </w:p>
    <w:p w14:paraId="61D8E2B8" w14:textId="36F8962C" w:rsidR="00DA4BEA" w:rsidRPr="00DC25D3" w:rsidRDefault="00DA4BEA" w:rsidP="00F7286E">
      <w:pPr>
        <w:suppressAutoHyphens/>
        <w:jc w:val="both"/>
        <w:rPr>
          <w:b/>
          <w:lang w:eastAsia="ar-SA"/>
        </w:rPr>
      </w:pPr>
      <w:r w:rsidRPr="00DC25D3">
        <w:rPr>
          <w:b/>
          <w:lang w:eastAsia="ar-SA"/>
        </w:rPr>
        <w:t>Obveze i Vlastiti izvori=3.146.124,75 EUR</w:t>
      </w:r>
    </w:p>
    <w:p w14:paraId="118CD093" w14:textId="77777777" w:rsidR="00DA4BEA" w:rsidRDefault="00DA4BEA" w:rsidP="00F7286E">
      <w:pPr>
        <w:suppressAutoHyphens/>
        <w:jc w:val="both"/>
        <w:rPr>
          <w:lang w:eastAsia="ar-SA"/>
        </w:rPr>
      </w:pPr>
    </w:p>
    <w:p w14:paraId="28065898" w14:textId="6E9C7AFA" w:rsidR="00F7286E" w:rsidRPr="00BB46DA" w:rsidRDefault="00F7286E" w:rsidP="00F7286E">
      <w:pPr>
        <w:suppressAutoHyphens/>
        <w:jc w:val="both"/>
        <w:rPr>
          <w:b/>
          <w:lang w:eastAsia="ar-SA"/>
        </w:rPr>
      </w:pPr>
      <w:r w:rsidRPr="00BB46DA">
        <w:rPr>
          <w:b/>
          <w:lang w:eastAsia="ar-SA"/>
        </w:rPr>
        <w:t>IZVANBILANČNI ZAPISI</w:t>
      </w:r>
      <w:r w:rsidR="005E1260" w:rsidRPr="00BB46DA">
        <w:rPr>
          <w:b/>
          <w:lang w:eastAsia="ar-SA"/>
        </w:rPr>
        <w:t xml:space="preserve">  </w:t>
      </w:r>
    </w:p>
    <w:p w14:paraId="16818834" w14:textId="77777777" w:rsidR="00F7286E" w:rsidRDefault="00F7286E" w:rsidP="00F7286E">
      <w:pPr>
        <w:suppressAutoHyphens/>
        <w:jc w:val="both"/>
        <w:rPr>
          <w:color w:val="FF0000"/>
          <w:lang w:eastAsia="ar-SA"/>
        </w:rPr>
      </w:pPr>
    </w:p>
    <w:p w14:paraId="0252E339" w14:textId="41652D08" w:rsidR="00F7286E" w:rsidRDefault="00F7286E" w:rsidP="00F7286E">
      <w:pPr>
        <w:suppressAutoHyphens/>
        <w:jc w:val="both"/>
        <w:rPr>
          <w:lang w:eastAsia="ar-SA"/>
        </w:rPr>
      </w:pPr>
      <w:r w:rsidRPr="002E6F12">
        <w:rPr>
          <w:lang w:eastAsia="ar-SA"/>
        </w:rPr>
        <w:t>Povijesni i pomorski muzej Istre</w:t>
      </w:r>
      <w:r>
        <w:rPr>
          <w:lang w:eastAsia="ar-SA"/>
        </w:rPr>
        <w:t xml:space="preserve"> – </w:t>
      </w:r>
      <w:proofErr w:type="spellStart"/>
      <w:r>
        <w:rPr>
          <w:lang w:eastAsia="ar-SA"/>
        </w:rPr>
        <w:t>Museo</w:t>
      </w:r>
      <w:proofErr w:type="spellEnd"/>
      <w:r>
        <w:rPr>
          <w:lang w:eastAsia="ar-SA"/>
        </w:rPr>
        <w:t xml:space="preserve"> </w:t>
      </w:r>
      <w:proofErr w:type="spellStart"/>
      <w:r>
        <w:rPr>
          <w:lang w:eastAsia="ar-SA"/>
        </w:rPr>
        <w:t>storico</w:t>
      </w:r>
      <w:proofErr w:type="spellEnd"/>
      <w:r>
        <w:rPr>
          <w:lang w:eastAsia="ar-SA"/>
        </w:rPr>
        <w:t xml:space="preserve"> e navale </w:t>
      </w:r>
      <w:proofErr w:type="spellStart"/>
      <w:r>
        <w:rPr>
          <w:lang w:eastAsia="ar-SA"/>
        </w:rPr>
        <w:t>dell'Istria</w:t>
      </w:r>
      <w:proofErr w:type="spellEnd"/>
      <w:r>
        <w:rPr>
          <w:lang w:eastAsia="ar-SA"/>
        </w:rPr>
        <w:t xml:space="preserve"> na dan 31.12.202</w:t>
      </w:r>
      <w:r w:rsidR="00771A4C">
        <w:rPr>
          <w:lang w:eastAsia="ar-SA"/>
        </w:rPr>
        <w:t>4</w:t>
      </w:r>
      <w:r>
        <w:rPr>
          <w:lang w:eastAsia="ar-SA"/>
        </w:rPr>
        <w:t xml:space="preserve">. ima jednu ovjerenu zadužnicu koje uz ispunjenje uvjeta može postati obveza a radi se o Zadužnici u korist Erste </w:t>
      </w:r>
      <w:proofErr w:type="spellStart"/>
      <w:r>
        <w:rPr>
          <w:lang w:eastAsia="ar-SA"/>
        </w:rPr>
        <w:t>Card</w:t>
      </w:r>
      <w:proofErr w:type="spellEnd"/>
      <w:r>
        <w:rPr>
          <w:lang w:eastAsia="ar-SA"/>
        </w:rPr>
        <w:t xml:space="preserve"> Club d.d. na ime pokrića kartične naplate po poslovnoj kreditnoj kartici.</w:t>
      </w:r>
    </w:p>
    <w:p w14:paraId="5F4E0C85" w14:textId="1B068D4D" w:rsidR="00F7286E" w:rsidRDefault="00F7286E" w:rsidP="00F7286E">
      <w:pPr>
        <w:suppressAutoHyphens/>
        <w:jc w:val="both"/>
        <w:rPr>
          <w:lang w:eastAsia="ar-SA"/>
        </w:rPr>
      </w:pPr>
      <w:r>
        <w:rPr>
          <w:lang w:eastAsia="ar-SA"/>
        </w:rPr>
        <w:t>Vrijednost iznosi 3.320,00 EUR</w:t>
      </w:r>
    </w:p>
    <w:p w14:paraId="40E3BB41" w14:textId="77777777" w:rsidR="00F7286E" w:rsidRPr="002E6F12" w:rsidRDefault="00F7286E" w:rsidP="00F7286E">
      <w:pPr>
        <w:suppressAutoHyphens/>
        <w:jc w:val="both"/>
        <w:rPr>
          <w:lang w:eastAsia="ar-SA"/>
        </w:rPr>
      </w:pPr>
    </w:p>
    <w:p w14:paraId="62BA19EC" w14:textId="2CC51F37" w:rsidR="00F7286E" w:rsidRDefault="00F7286E" w:rsidP="00F7286E">
      <w:pPr>
        <w:suppressAutoHyphens/>
        <w:jc w:val="both"/>
        <w:rPr>
          <w:lang w:eastAsia="ar-SA"/>
        </w:rPr>
      </w:pPr>
      <w:r w:rsidRPr="002E6F12">
        <w:rPr>
          <w:lang w:eastAsia="ar-SA"/>
        </w:rPr>
        <w:t>Povijesni i pomorski muzej Istre</w:t>
      </w:r>
      <w:r>
        <w:rPr>
          <w:lang w:eastAsia="ar-SA"/>
        </w:rPr>
        <w:t xml:space="preserve"> – </w:t>
      </w:r>
      <w:proofErr w:type="spellStart"/>
      <w:r>
        <w:rPr>
          <w:lang w:eastAsia="ar-SA"/>
        </w:rPr>
        <w:t>Museo</w:t>
      </w:r>
      <w:proofErr w:type="spellEnd"/>
      <w:r>
        <w:rPr>
          <w:lang w:eastAsia="ar-SA"/>
        </w:rPr>
        <w:t xml:space="preserve"> </w:t>
      </w:r>
      <w:proofErr w:type="spellStart"/>
      <w:r>
        <w:rPr>
          <w:lang w:eastAsia="ar-SA"/>
        </w:rPr>
        <w:t>storico</w:t>
      </w:r>
      <w:proofErr w:type="spellEnd"/>
      <w:r>
        <w:rPr>
          <w:lang w:eastAsia="ar-SA"/>
        </w:rPr>
        <w:t xml:space="preserve"> e navale </w:t>
      </w:r>
      <w:proofErr w:type="spellStart"/>
      <w:r>
        <w:rPr>
          <w:lang w:eastAsia="ar-SA"/>
        </w:rPr>
        <w:t>dell'Istria</w:t>
      </w:r>
      <w:proofErr w:type="spellEnd"/>
      <w:r>
        <w:rPr>
          <w:lang w:eastAsia="ar-SA"/>
        </w:rPr>
        <w:t xml:space="preserve"> na dan 31.12.202</w:t>
      </w:r>
      <w:r w:rsidR="00771A4C">
        <w:rPr>
          <w:lang w:eastAsia="ar-SA"/>
        </w:rPr>
        <w:t>4</w:t>
      </w:r>
      <w:r>
        <w:rPr>
          <w:lang w:eastAsia="ar-SA"/>
        </w:rPr>
        <w:t xml:space="preserve">. ima </w:t>
      </w:r>
      <w:r w:rsidR="00771A4C">
        <w:rPr>
          <w:lang w:eastAsia="ar-SA"/>
        </w:rPr>
        <w:t>dva</w:t>
      </w:r>
      <w:r>
        <w:rPr>
          <w:lang w:eastAsia="ar-SA"/>
        </w:rPr>
        <w:t xml:space="preserve"> potpisana ugovora koji uz ispunjenje uvjeta mogu postati imovina (primljena jamstva) u vrijednosti od </w:t>
      </w:r>
      <w:r w:rsidR="00771A4C">
        <w:rPr>
          <w:lang w:eastAsia="ar-SA"/>
        </w:rPr>
        <w:t>12.000,00</w:t>
      </w:r>
      <w:r>
        <w:rPr>
          <w:lang w:eastAsia="ar-SA"/>
        </w:rPr>
        <w:t xml:space="preserve"> EUR.</w:t>
      </w:r>
    </w:p>
    <w:p w14:paraId="76156447" w14:textId="495FD83E" w:rsidR="007067C9" w:rsidRDefault="007067C9" w:rsidP="00F7286E">
      <w:pPr>
        <w:suppressAutoHyphens/>
        <w:jc w:val="both"/>
        <w:rPr>
          <w:lang w:eastAsia="ar-SA"/>
        </w:rPr>
      </w:pPr>
      <w:r>
        <w:rPr>
          <w:lang w:eastAsia="ar-SA"/>
        </w:rPr>
        <w:t>Prikaz kroz obvezne tablice uz bilješke:</w:t>
      </w:r>
    </w:p>
    <w:p w14:paraId="57957C17" w14:textId="77777777" w:rsidR="00771A4C" w:rsidRDefault="00771A4C" w:rsidP="00F7286E">
      <w:pPr>
        <w:suppressAutoHyphens/>
        <w:jc w:val="both"/>
        <w:rPr>
          <w:lang w:eastAsia="ar-SA"/>
        </w:rPr>
      </w:pPr>
    </w:p>
    <w:p w14:paraId="00ADE247" w14:textId="1E6AB582" w:rsidR="00771A4C" w:rsidRDefault="00771A4C" w:rsidP="00F7286E">
      <w:pPr>
        <w:suppressAutoHyphens/>
        <w:jc w:val="both"/>
        <w:rPr>
          <w:lang w:eastAsia="ar-SA"/>
        </w:rPr>
      </w:pPr>
      <w:r w:rsidRPr="00771A4C">
        <w:rPr>
          <w:noProof/>
        </w:rPr>
        <w:lastRenderedPageBreak/>
        <w:drawing>
          <wp:inline distT="0" distB="0" distL="0" distR="0" wp14:anchorId="122939D9" wp14:editId="43F07A3B">
            <wp:extent cx="5760720" cy="3484245"/>
            <wp:effectExtent l="0" t="0" r="0" b="1905"/>
            <wp:docPr id="52599596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484245"/>
                    </a:xfrm>
                    <a:prstGeom prst="rect">
                      <a:avLst/>
                    </a:prstGeom>
                    <a:noFill/>
                    <a:ln>
                      <a:noFill/>
                    </a:ln>
                  </pic:spPr>
                </pic:pic>
              </a:graphicData>
            </a:graphic>
          </wp:inline>
        </w:drawing>
      </w:r>
    </w:p>
    <w:p w14:paraId="40A0337F" w14:textId="77777777" w:rsidR="007067C9" w:rsidRDefault="007067C9" w:rsidP="00F7286E">
      <w:pPr>
        <w:suppressAutoHyphens/>
        <w:jc w:val="both"/>
        <w:rPr>
          <w:lang w:eastAsia="ar-SA"/>
        </w:rPr>
      </w:pPr>
    </w:p>
    <w:p w14:paraId="34D92443" w14:textId="26CC53F8" w:rsidR="00F7286E" w:rsidRDefault="00F7286E" w:rsidP="00F7286E">
      <w:pPr>
        <w:suppressAutoHyphens/>
        <w:jc w:val="both"/>
        <w:rPr>
          <w:lang w:eastAsia="ar-SA"/>
        </w:rPr>
      </w:pPr>
    </w:p>
    <w:p w14:paraId="7F694E73" w14:textId="2DBA8D69" w:rsidR="007067C9" w:rsidRDefault="007067C9" w:rsidP="00F7286E">
      <w:pPr>
        <w:suppressAutoHyphens/>
        <w:jc w:val="both"/>
        <w:rPr>
          <w:lang w:eastAsia="ar-SA"/>
        </w:rPr>
      </w:pPr>
    </w:p>
    <w:p w14:paraId="08027812" w14:textId="221DCB8E" w:rsidR="007067C9" w:rsidRDefault="007067C9" w:rsidP="007067C9">
      <w:pPr>
        <w:suppressAutoHyphens/>
        <w:jc w:val="both"/>
        <w:rPr>
          <w:lang w:eastAsia="ar-SA"/>
        </w:rPr>
      </w:pPr>
      <w:r w:rsidRPr="002E6F12">
        <w:rPr>
          <w:lang w:eastAsia="ar-SA"/>
        </w:rPr>
        <w:t>Povijesni i pomorski muzej Istre</w:t>
      </w:r>
      <w:r>
        <w:rPr>
          <w:lang w:eastAsia="ar-SA"/>
        </w:rPr>
        <w:t xml:space="preserve"> – </w:t>
      </w:r>
      <w:proofErr w:type="spellStart"/>
      <w:r>
        <w:rPr>
          <w:lang w:eastAsia="ar-SA"/>
        </w:rPr>
        <w:t>Museo</w:t>
      </w:r>
      <w:proofErr w:type="spellEnd"/>
      <w:r>
        <w:rPr>
          <w:lang w:eastAsia="ar-SA"/>
        </w:rPr>
        <w:t xml:space="preserve"> </w:t>
      </w:r>
      <w:proofErr w:type="spellStart"/>
      <w:r>
        <w:rPr>
          <w:lang w:eastAsia="ar-SA"/>
        </w:rPr>
        <w:t>storico</w:t>
      </w:r>
      <w:proofErr w:type="spellEnd"/>
      <w:r>
        <w:rPr>
          <w:lang w:eastAsia="ar-SA"/>
        </w:rPr>
        <w:t xml:space="preserve"> e navale </w:t>
      </w:r>
      <w:proofErr w:type="spellStart"/>
      <w:r>
        <w:rPr>
          <w:lang w:eastAsia="ar-SA"/>
        </w:rPr>
        <w:t>dell'Istria</w:t>
      </w:r>
      <w:proofErr w:type="spellEnd"/>
      <w:r>
        <w:rPr>
          <w:lang w:eastAsia="ar-SA"/>
        </w:rPr>
        <w:t xml:space="preserve"> na dan 31.12.202</w:t>
      </w:r>
      <w:r w:rsidR="00771A4C">
        <w:rPr>
          <w:lang w:eastAsia="ar-SA"/>
        </w:rPr>
        <w:t>4</w:t>
      </w:r>
      <w:r>
        <w:rPr>
          <w:lang w:eastAsia="ar-SA"/>
        </w:rPr>
        <w:t>. nema potencijalnih obveza niti potraživanja po osnovi sudskih sporova.</w:t>
      </w:r>
    </w:p>
    <w:p w14:paraId="29407F5B" w14:textId="77777777" w:rsidR="007067C9" w:rsidRDefault="007067C9" w:rsidP="007067C9">
      <w:pPr>
        <w:suppressAutoHyphens/>
        <w:jc w:val="both"/>
        <w:rPr>
          <w:lang w:eastAsia="ar-SA"/>
        </w:rPr>
      </w:pPr>
      <w:r>
        <w:rPr>
          <w:lang w:eastAsia="ar-SA"/>
        </w:rPr>
        <w:t>Prikaz kroz obvezne tablice uz bilješke:</w:t>
      </w:r>
    </w:p>
    <w:p w14:paraId="2A099CB0" w14:textId="77777777" w:rsidR="007067C9" w:rsidRDefault="007067C9" w:rsidP="007067C9">
      <w:pPr>
        <w:suppressAutoHyphens/>
        <w:jc w:val="both"/>
        <w:rPr>
          <w:lang w:eastAsia="ar-SA"/>
        </w:rPr>
      </w:pPr>
    </w:p>
    <w:p w14:paraId="68CFB5A8" w14:textId="77777777" w:rsidR="007067C9" w:rsidRDefault="007067C9" w:rsidP="00F7286E">
      <w:pPr>
        <w:suppressAutoHyphens/>
        <w:jc w:val="both"/>
        <w:rPr>
          <w:lang w:eastAsia="ar-SA"/>
        </w:rPr>
      </w:pPr>
    </w:p>
    <w:p w14:paraId="681D1334" w14:textId="0217577B" w:rsidR="007067C9" w:rsidRDefault="007067C9" w:rsidP="00F7286E">
      <w:pPr>
        <w:suppressAutoHyphens/>
        <w:jc w:val="both"/>
        <w:rPr>
          <w:lang w:eastAsia="ar-SA"/>
        </w:rPr>
      </w:pPr>
      <w:r w:rsidRPr="007067C9">
        <w:rPr>
          <w:noProof/>
        </w:rPr>
        <w:drawing>
          <wp:inline distT="0" distB="0" distL="0" distR="0" wp14:anchorId="34132A40" wp14:editId="3A9CF66A">
            <wp:extent cx="5760720" cy="1471902"/>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471902"/>
                    </a:xfrm>
                    <a:prstGeom prst="rect">
                      <a:avLst/>
                    </a:prstGeom>
                    <a:noFill/>
                    <a:ln>
                      <a:noFill/>
                    </a:ln>
                  </pic:spPr>
                </pic:pic>
              </a:graphicData>
            </a:graphic>
          </wp:inline>
        </w:drawing>
      </w:r>
    </w:p>
    <w:p w14:paraId="5483CA59" w14:textId="7D554592" w:rsidR="007067C9" w:rsidRDefault="007067C9" w:rsidP="00F7286E">
      <w:pPr>
        <w:suppressAutoHyphens/>
        <w:jc w:val="both"/>
        <w:rPr>
          <w:lang w:eastAsia="ar-SA"/>
        </w:rPr>
      </w:pPr>
    </w:p>
    <w:p w14:paraId="4B5AF4A4" w14:textId="77777777" w:rsidR="007067C9" w:rsidRDefault="007067C9" w:rsidP="00F7286E">
      <w:pPr>
        <w:suppressAutoHyphens/>
        <w:jc w:val="both"/>
        <w:rPr>
          <w:lang w:eastAsia="ar-SA"/>
        </w:rPr>
      </w:pPr>
    </w:p>
    <w:p w14:paraId="0950F915" w14:textId="1AFE287B" w:rsidR="00F7286E" w:rsidRDefault="00F7286E" w:rsidP="00F7286E">
      <w:pPr>
        <w:suppressAutoHyphens/>
        <w:jc w:val="both"/>
        <w:rPr>
          <w:lang w:eastAsia="ar-SA"/>
        </w:rPr>
      </w:pPr>
      <w:r w:rsidRPr="002E6F12">
        <w:rPr>
          <w:lang w:eastAsia="ar-SA"/>
        </w:rPr>
        <w:t>Povijesni i pomorski muzej Istre</w:t>
      </w:r>
      <w:r>
        <w:rPr>
          <w:lang w:eastAsia="ar-SA"/>
        </w:rPr>
        <w:t xml:space="preserve"> – </w:t>
      </w:r>
      <w:proofErr w:type="spellStart"/>
      <w:r>
        <w:rPr>
          <w:lang w:eastAsia="ar-SA"/>
        </w:rPr>
        <w:t>Museo</w:t>
      </w:r>
      <w:proofErr w:type="spellEnd"/>
      <w:r>
        <w:rPr>
          <w:lang w:eastAsia="ar-SA"/>
        </w:rPr>
        <w:t xml:space="preserve"> </w:t>
      </w:r>
      <w:proofErr w:type="spellStart"/>
      <w:r>
        <w:rPr>
          <w:lang w:eastAsia="ar-SA"/>
        </w:rPr>
        <w:t>storico</w:t>
      </w:r>
      <w:proofErr w:type="spellEnd"/>
      <w:r>
        <w:rPr>
          <w:lang w:eastAsia="ar-SA"/>
        </w:rPr>
        <w:t xml:space="preserve"> e navale </w:t>
      </w:r>
      <w:proofErr w:type="spellStart"/>
      <w:r>
        <w:rPr>
          <w:lang w:eastAsia="ar-SA"/>
        </w:rPr>
        <w:t>dell'Istria</w:t>
      </w:r>
      <w:proofErr w:type="spellEnd"/>
      <w:r>
        <w:rPr>
          <w:lang w:eastAsia="ar-SA"/>
        </w:rPr>
        <w:t xml:space="preserve"> na dan 31.12.202</w:t>
      </w:r>
      <w:r w:rsidR="00A20945">
        <w:rPr>
          <w:lang w:eastAsia="ar-SA"/>
        </w:rPr>
        <w:t>4</w:t>
      </w:r>
      <w:r>
        <w:rPr>
          <w:lang w:eastAsia="ar-SA"/>
        </w:rPr>
        <w:t xml:space="preserve">. ima evidentirano korištenje </w:t>
      </w:r>
      <w:r w:rsidR="00A20945">
        <w:rPr>
          <w:lang w:eastAsia="ar-SA"/>
        </w:rPr>
        <w:t>deset</w:t>
      </w:r>
      <w:r>
        <w:rPr>
          <w:lang w:eastAsia="ar-SA"/>
        </w:rPr>
        <w:t xml:space="preserve"> (</w:t>
      </w:r>
      <w:r w:rsidR="00A20945">
        <w:rPr>
          <w:lang w:eastAsia="ar-SA"/>
        </w:rPr>
        <w:t>10</w:t>
      </w:r>
      <w:r>
        <w:rPr>
          <w:lang w:eastAsia="ar-SA"/>
        </w:rPr>
        <w:t xml:space="preserve">)  tuđih nekretnina u kojima djeluje i to pojedinačne vrijednosti od </w:t>
      </w:r>
      <w:r w:rsidR="00A20945">
        <w:rPr>
          <w:lang w:eastAsia="ar-SA"/>
        </w:rPr>
        <w:t>1,00</w:t>
      </w:r>
      <w:r>
        <w:rPr>
          <w:lang w:eastAsia="ar-SA"/>
        </w:rPr>
        <w:t xml:space="preserve"> EUR po nekretnini odnosno ukupn</w:t>
      </w:r>
      <w:r w:rsidR="00E05783">
        <w:rPr>
          <w:lang w:eastAsia="ar-SA"/>
        </w:rPr>
        <w:t>e vanbilančne vrijednosti od</w:t>
      </w:r>
      <w:r>
        <w:rPr>
          <w:lang w:eastAsia="ar-SA"/>
        </w:rPr>
        <w:t xml:space="preserve"> </w:t>
      </w:r>
      <w:r w:rsidR="00A20945">
        <w:rPr>
          <w:lang w:eastAsia="ar-SA"/>
        </w:rPr>
        <w:t>10,00</w:t>
      </w:r>
      <w:r>
        <w:rPr>
          <w:lang w:eastAsia="ar-SA"/>
        </w:rPr>
        <w:t xml:space="preserve"> EUR. Radi se o nekretninama za koje ne posjedujemo procijenjenu vrijednost obzirom da  vlasnici, odnosno oni koji su ustupili pravo korištenja, nemaju utvrđene predmetne vrijednosti. </w:t>
      </w:r>
    </w:p>
    <w:p w14:paraId="02704CD6" w14:textId="77777777" w:rsidR="00F7286E" w:rsidRDefault="00F7286E" w:rsidP="00F7286E">
      <w:pPr>
        <w:suppressAutoHyphens/>
        <w:jc w:val="both"/>
        <w:rPr>
          <w:lang w:eastAsia="ar-SA"/>
        </w:rPr>
      </w:pPr>
    </w:p>
    <w:p w14:paraId="294055AE" w14:textId="30F54A70" w:rsidR="00F7286E" w:rsidRDefault="00F7286E" w:rsidP="00F7286E">
      <w:pPr>
        <w:suppressAutoHyphens/>
        <w:jc w:val="both"/>
        <w:rPr>
          <w:b/>
          <w:bCs/>
          <w:lang w:eastAsia="ar-SA"/>
        </w:rPr>
      </w:pPr>
      <w:r w:rsidRPr="002E6F12">
        <w:rPr>
          <w:lang w:eastAsia="ar-SA"/>
        </w:rPr>
        <w:t>Povijesni i pomorski muzej Istre</w:t>
      </w:r>
      <w:r>
        <w:rPr>
          <w:lang w:eastAsia="ar-SA"/>
        </w:rPr>
        <w:t xml:space="preserve"> – </w:t>
      </w:r>
      <w:proofErr w:type="spellStart"/>
      <w:r>
        <w:rPr>
          <w:lang w:eastAsia="ar-SA"/>
        </w:rPr>
        <w:t>Museo</w:t>
      </w:r>
      <w:proofErr w:type="spellEnd"/>
      <w:r>
        <w:rPr>
          <w:lang w:eastAsia="ar-SA"/>
        </w:rPr>
        <w:t xml:space="preserve"> </w:t>
      </w:r>
      <w:proofErr w:type="spellStart"/>
      <w:r>
        <w:rPr>
          <w:lang w:eastAsia="ar-SA"/>
        </w:rPr>
        <w:t>storico</w:t>
      </w:r>
      <w:proofErr w:type="spellEnd"/>
      <w:r>
        <w:rPr>
          <w:lang w:eastAsia="ar-SA"/>
        </w:rPr>
        <w:t xml:space="preserve"> e navale </w:t>
      </w:r>
      <w:proofErr w:type="spellStart"/>
      <w:r>
        <w:rPr>
          <w:lang w:eastAsia="ar-SA"/>
        </w:rPr>
        <w:t>dell'Istria</w:t>
      </w:r>
      <w:proofErr w:type="spellEnd"/>
      <w:r>
        <w:rPr>
          <w:lang w:eastAsia="ar-SA"/>
        </w:rPr>
        <w:t xml:space="preserve"> na dan 31.12.202</w:t>
      </w:r>
      <w:r w:rsidR="00771A4C">
        <w:rPr>
          <w:lang w:eastAsia="ar-SA"/>
        </w:rPr>
        <w:t>4</w:t>
      </w:r>
      <w:r>
        <w:rPr>
          <w:lang w:eastAsia="ar-SA"/>
        </w:rPr>
        <w:t>.</w:t>
      </w:r>
    </w:p>
    <w:p w14:paraId="2423C6F0" w14:textId="15F5E093" w:rsidR="00F7286E" w:rsidRDefault="00F7286E" w:rsidP="00F7286E">
      <w:pPr>
        <w:suppressAutoHyphens/>
        <w:jc w:val="both"/>
        <w:rPr>
          <w:bCs/>
          <w:lang w:eastAsia="ar-SA"/>
        </w:rPr>
      </w:pPr>
      <w:r>
        <w:rPr>
          <w:bCs/>
          <w:lang w:eastAsia="ar-SA"/>
        </w:rPr>
        <w:t xml:space="preserve">ima popisanu tuđu opremu koju koristi i to prikazano količinski a vrijednosno po jediničnoj vrijednosti od </w:t>
      </w:r>
      <w:r w:rsidR="00771A4C">
        <w:rPr>
          <w:bCs/>
          <w:lang w:eastAsia="ar-SA"/>
        </w:rPr>
        <w:t>1</w:t>
      </w:r>
      <w:r w:rsidR="001170F0">
        <w:rPr>
          <w:bCs/>
          <w:lang w:eastAsia="ar-SA"/>
        </w:rPr>
        <w:t>,00</w:t>
      </w:r>
      <w:r>
        <w:rPr>
          <w:bCs/>
          <w:lang w:eastAsia="ar-SA"/>
        </w:rPr>
        <w:t xml:space="preserve"> EUR. Sveukupna vrijednost tuđe opreme u korištenju iznosi  </w:t>
      </w:r>
      <w:r w:rsidR="00771A4C">
        <w:rPr>
          <w:bCs/>
          <w:lang w:eastAsia="ar-SA"/>
        </w:rPr>
        <w:t>784</w:t>
      </w:r>
      <w:r w:rsidR="00F86855">
        <w:rPr>
          <w:bCs/>
          <w:lang w:eastAsia="ar-SA"/>
        </w:rPr>
        <w:t>,00</w:t>
      </w:r>
      <w:r>
        <w:rPr>
          <w:bCs/>
          <w:lang w:eastAsia="ar-SA"/>
        </w:rPr>
        <w:t xml:space="preserve"> </w:t>
      </w:r>
      <w:r w:rsidR="00A66FC4">
        <w:rPr>
          <w:bCs/>
          <w:lang w:eastAsia="ar-SA"/>
        </w:rPr>
        <w:t>EUR.</w:t>
      </w:r>
      <w:r>
        <w:rPr>
          <w:bCs/>
          <w:lang w:eastAsia="ar-SA"/>
        </w:rPr>
        <w:t xml:space="preserve">  </w:t>
      </w:r>
    </w:p>
    <w:p w14:paraId="14B519AF" w14:textId="77777777" w:rsidR="00D31383" w:rsidRDefault="00D31383" w:rsidP="00F7286E">
      <w:pPr>
        <w:suppressAutoHyphens/>
        <w:jc w:val="both"/>
        <w:rPr>
          <w:b/>
          <w:bCs/>
          <w:lang w:eastAsia="ar-SA"/>
        </w:rPr>
      </w:pPr>
    </w:p>
    <w:p w14:paraId="0B939DB0" w14:textId="2B37ACD0" w:rsidR="00F7286E" w:rsidRDefault="00F7286E" w:rsidP="00F7286E">
      <w:pPr>
        <w:suppressAutoHyphens/>
        <w:jc w:val="both"/>
        <w:rPr>
          <w:b/>
          <w:bCs/>
          <w:lang w:eastAsia="ar-SA"/>
        </w:rPr>
      </w:pPr>
    </w:p>
    <w:p w14:paraId="11ED689A" w14:textId="77777777" w:rsidR="00AD27D7" w:rsidRDefault="00AD27D7" w:rsidP="00F7286E">
      <w:pPr>
        <w:suppressAutoHyphens/>
        <w:jc w:val="both"/>
        <w:rPr>
          <w:b/>
          <w:bCs/>
          <w:lang w:eastAsia="ar-SA"/>
        </w:rPr>
      </w:pPr>
    </w:p>
    <w:p w14:paraId="54F36BA6" w14:textId="77777777" w:rsidR="00D31383" w:rsidRPr="0009102E" w:rsidRDefault="00D31383" w:rsidP="00D31383">
      <w:pPr>
        <w:suppressAutoHyphens/>
        <w:jc w:val="both"/>
        <w:rPr>
          <w:b/>
          <w:bCs/>
          <w:lang w:eastAsia="ar-SA"/>
        </w:rPr>
      </w:pPr>
      <w:r w:rsidRPr="0009102E">
        <w:rPr>
          <w:b/>
          <w:bCs/>
          <w:lang w:eastAsia="ar-SA"/>
        </w:rPr>
        <w:lastRenderedPageBreak/>
        <w:t>BILJEŠKA III</w:t>
      </w:r>
    </w:p>
    <w:p w14:paraId="1975A19D" w14:textId="77777777" w:rsidR="00D31383" w:rsidRPr="0009102E" w:rsidRDefault="00D31383" w:rsidP="00D31383">
      <w:pPr>
        <w:suppressAutoHyphens/>
        <w:jc w:val="both"/>
        <w:rPr>
          <w:lang w:eastAsia="ar-SA"/>
        </w:rPr>
      </w:pPr>
    </w:p>
    <w:p w14:paraId="50C5C380" w14:textId="77777777" w:rsidR="00D31383" w:rsidRPr="0009102E" w:rsidRDefault="00D31383" w:rsidP="00D31383">
      <w:pPr>
        <w:suppressAutoHyphens/>
        <w:jc w:val="both"/>
        <w:rPr>
          <w:b/>
          <w:lang w:eastAsia="ar-SA"/>
        </w:rPr>
      </w:pPr>
      <w:r w:rsidRPr="0009102E">
        <w:rPr>
          <w:b/>
          <w:lang w:eastAsia="ar-SA"/>
        </w:rPr>
        <w:t>Obrazac RAS-funkcijski</w:t>
      </w:r>
    </w:p>
    <w:p w14:paraId="4DE9D992" w14:textId="77777777" w:rsidR="00D31383" w:rsidRPr="0009102E" w:rsidRDefault="00D31383" w:rsidP="00D31383">
      <w:pPr>
        <w:suppressAutoHyphens/>
        <w:jc w:val="both"/>
        <w:rPr>
          <w:bCs/>
          <w:lang w:eastAsia="ar-SA"/>
        </w:rPr>
      </w:pPr>
      <w:r w:rsidRPr="0009102E">
        <w:rPr>
          <w:bCs/>
          <w:lang w:eastAsia="ar-SA"/>
        </w:rPr>
        <w:t>Obrazac predstavlja raspored rashoda poslovanja (razred 3) i rashode za nabavu nefinancijske imovine (razred 4) iskazane prema klasifikaciji funkcija države koja sadržava 10 osnovnih funkcija prema kojima se razvrstavaju rashodi čime se omogućava informacija koliko je rashoda utrošeno na svaku od pojedinih funkcija.</w:t>
      </w:r>
    </w:p>
    <w:p w14:paraId="1F4C883D" w14:textId="77777777" w:rsidR="00D31383" w:rsidRDefault="00D31383" w:rsidP="00D31383">
      <w:pPr>
        <w:suppressAutoHyphens/>
        <w:jc w:val="both"/>
        <w:rPr>
          <w:bCs/>
          <w:lang w:eastAsia="ar-SA"/>
        </w:rPr>
      </w:pPr>
    </w:p>
    <w:p w14:paraId="5613499A" w14:textId="77777777" w:rsidR="00D31383" w:rsidRDefault="00D31383" w:rsidP="00D31383">
      <w:pPr>
        <w:suppressAutoHyphens/>
        <w:jc w:val="both"/>
        <w:rPr>
          <w:bCs/>
          <w:lang w:eastAsia="ar-SA"/>
        </w:rPr>
      </w:pPr>
      <w:r>
        <w:rPr>
          <w:bCs/>
          <w:lang w:eastAsia="ar-SA"/>
        </w:rPr>
        <w:t>B</w:t>
      </w:r>
      <w:r w:rsidRPr="0009102E">
        <w:rPr>
          <w:bCs/>
          <w:lang w:eastAsia="ar-SA"/>
        </w:rPr>
        <w:t xml:space="preserve">rojčana oznaka funkcijske klasifikacije 082 - službe kulture iskazan je zbroj rashoda klase 3 i 4 u iznosu od </w:t>
      </w:r>
      <w:r>
        <w:rPr>
          <w:bCs/>
          <w:lang w:eastAsia="ar-SA"/>
        </w:rPr>
        <w:t>1.342.259,75 EUR.</w:t>
      </w:r>
    </w:p>
    <w:p w14:paraId="3CFB70B0" w14:textId="77777777" w:rsidR="00D31383" w:rsidRDefault="00D31383" w:rsidP="00D31383">
      <w:pPr>
        <w:suppressAutoHyphens/>
        <w:jc w:val="both"/>
        <w:rPr>
          <w:b/>
          <w:lang w:eastAsia="ar-SA"/>
        </w:rPr>
      </w:pPr>
    </w:p>
    <w:p w14:paraId="151EDE51" w14:textId="77777777" w:rsidR="00D31383" w:rsidRDefault="00D31383" w:rsidP="00D31383">
      <w:pPr>
        <w:suppressAutoHyphens/>
        <w:jc w:val="both"/>
        <w:rPr>
          <w:b/>
          <w:lang w:eastAsia="ar-SA"/>
        </w:rPr>
      </w:pPr>
    </w:p>
    <w:p w14:paraId="5C437CC0" w14:textId="77777777" w:rsidR="00D31383" w:rsidRPr="0009102E" w:rsidRDefault="00D31383" w:rsidP="00D31383">
      <w:pPr>
        <w:suppressAutoHyphens/>
        <w:jc w:val="both"/>
        <w:rPr>
          <w:b/>
          <w:lang w:eastAsia="ar-SA"/>
        </w:rPr>
      </w:pPr>
      <w:r w:rsidRPr="0009102E">
        <w:rPr>
          <w:b/>
          <w:lang w:eastAsia="ar-SA"/>
        </w:rPr>
        <w:t>BILJEŠKA IV</w:t>
      </w:r>
    </w:p>
    <w:p w14:paraId="2415BBDA" w14:textId="77777777" w:rsidR="00D31383" w:rsidRPr="0009102E" w:rsidRDefault="00D31383" w:rsidP="00D31383">
      <w:pPr>
        <w:suppressAutoHyphens/>
        <w:jc w:val="both"/>
        <w:rPr>
          <w:b/>
          <w:lang w:eastAsia="ar-SA"/>
        </w:rPr>
      </w:pPr>
    </w:p>
    <w:p w14:paraId="70D45576" w14:textId="77777777" w:rsidR="00D31383" w:rsidRDefault="00D31383" w:rsidP="00D31383">
      <w:pPr>
        <w:suppressAutoHyphens/>
        <w:jc w:val="both"/>
        <w:rPr>
          <w:b/>
          <w:lang w:eastAsia="ar-SA"/>
        </w:rPr>
      </w:pPr>
      <w:r w:rsidRPr="002C2A4D">
        <w:rPr>
          <w:b/>
          <w:lang w:eastAsia="ar-SA"/>
        </w:rPr>
        <w:t>Obrazac P-VRIO</w:t>
      </w:r>
    </w:p>
    <w:p w14:paraId="1CDF83B5" w14:textId="77777777" w:rsidR="00D31383" w:rsidRPr="002C2A4D" w:rsidRDefault="00D31383" w:rsidP="00D31383">
      <w:pPr>
        <w:suppressAutoHyphens/>
        <w:jc w:val="both"/>
        <w:rPr>
          <w:b/>
          <w:lang w:eastAsia="ar-SA"/>
        </w:rPr>
      </w:pPr>
    </w:p>
    <w:p w14:paraId="45CC89B3" w14:textId="77777777" w:rsidR="00D31383" w:rsidRDefault="00D31383" w:rsidP="00D31383">
      <w:pPr>
        <w:suppressAutoHyphens/>
        <w:jc w:val="both"/>
        <w:rPr>
          <w:bCs/>
          <w:lang w:eastAsia="ar-SA"/>
        </w:rPr>
      </w:pPr>
      <w:r w:rsidRPr="002C2A4D">
        <w:rPr>
          <w:bCs/>
          <w:lang w:eastAsia="ar-SA"/>
        </w:rPr>
        <w:t>Obrazac P-VRIO predstavlja izvještaj o promjenama u vrijednosti i u obujmu imovine i obveza koji utječu na neto vrijednost, a nisu rezultat aktivnosti odnosno transakcija kao i reklasifikacija i zamjena jedne vrste imovina/obveza drugom</w:t>
      </w:r>
      <w:r>
        <w:rPr>
          <w:bCs/>
          <w:lang w:eastAsia="ar-SA"/>
        </w:rPr>
        <w:t xml:space="preserve">. U izvještajnom razdoblju, na kontu 91512 nije bilo iskazanih promjena.  </w:t>
      </w:r>
    </w:p>
    <w:p w14:paraId="52CB74CA" w14:textId="77777777" w:rsidR="00D31383" w:rsidRDefault="00D31383" w:rsidP="00D31383">
      <w:pPr>
        <w:suppressAutoHyphens/>
        <w:jc w:val="both"/>
        <w:rPr>
          <w:bCs/>
          <w:lang w:eastAsia="ar-SA"/>
        </w:rPr>
      </w:pPr>
    </w:p>
    <w:p w14:paraId="624C3E46" w14:textId="77777777" w:rsidR="00D31383" w:rsidRDefault="00D31383" w:rsidP="00D31383">
      <w:pPr>
        <w:suppressAutoHyphens/>
        <w:jc w:val="both"/>
        <w:rPr>
          <w:bCs/>
          <w:lang w:eastAsia="ar-SA"/>
        </w:rPr>
      </w:pPr>
    </w:p>
    <w:p w14:paraId="21FDFBEB" w14:textId="77777777" w:rsidR="00D31383" w:rsidRDefault="00D31383" w:rsidP="00D31383">
      <w:pPr>
        <w:suppressAutoHyphens/>
        <w:jc w:val="both"/>
        <w:rPr>
          <w:bCs/>
          <w:lang w:eastAsia="ar-SA"/>
        </w:rPr>
      </w:pPr>
    </w:p>
    <w:p w14:paraId="27B61CD9" w14:textId="77777777" w:rsidR="00D31383" w:rsidRDefault="00D31383" w:rsidP="00D31383">
      <w:pPr>
        <w:suppressAutoHyphens/>
        <w:jc w:val="both"/>
        <w:rPr>
          <w:bCs/>
          <w:lang w:eastAsia="ar-SA"/>
        </w:rPr>
      </w:pPr>
    </w:p>
    <w:p w14:paraId="107D6656" w14:textId="77777777" w:rsidR="00D31383" w:rsidRPr="002C2A4D" w:rsidRDefault="00D31383" w:rsidP="00D31383">
      <w:pPr>
        <w:suppressAutoHyphens/>
        <w:jc w:val="both"/>
        <w:rPr>
          <w:bCs/>
          <w:lang w:eastAsia="ar-SA"/>
        </w:rPr>
      </w:pPr>
    </w:p>
    <w:p w14:paraId="35CB98E1" w14:textId="77777777" w:rsidR="00D31383" w:rsidRPr="0009102E" w:rsidRDefault="00D31383" w:rsidP="00D31383">
      <w:pPr>
        <w:suppressAutoHyphens/>
        <w:jc w:val="both"/>
        <w:rPr>
          <w:b/>
          <w:lang w:eastAsia="ar-SA"/>
        </w:rPr>
      </w:pPr>
      <w:r w:rsidRPr="0009102E">
        <w:rPr>
          <w:b/>
          <w:lang w:eastAsia="ar-SA"/>
        </w:rPr>
        <w:t>BILJEŠK</w:t>
      </w:r>
      <w:r>
        <w:rPr>
          <w:b/>
          <w:lang w:eastAsia="ar-SA"/>
        </w:rPr>
        <w:t>A</w:t>
      </w:r>
      <w:r w:rsidRPr="0009102E">
        <w:rPr>
          <w:b/>
          <w:lang w:eastAsia="ar-SA"/>
        </w:rPr>
        <w:t xml:space="preserve"> V</w:t>
      </w:r>
    </w:p>
    <w:p w14:paraId="5EB4CCF3" w14:textId="77777777" w:rsidR="00D31383" w:rsidRPr="0009102E" w:rsidRDefault="00D31383" w:rsidP="00D31383">
      <w:pPr>
        <w:suppressAutoHyphens/>
        <w:jc w:val="both"/>
        <w:rPr>
          <w:b/>
          <w:lang w:eastAsia="ar-SA"/>
        </w:rPr>
      </w:pPr>
    </w:p>
    <w:p w14:paraId="59275E9E" w14:textId="77777777" w:rsidR="00D31383" w:rsidRPr="0009102E" w:rsidRDefault="00D31383" w:rsidP="00D31383">
      <w:pPr>
        <w:suppressAutoHyphens/>
        <w:jc w:val="both"/>
        <w:rPr>
          <w:b/>
          <w:lang w:eastAsia="ar-SA"/>
        </w:rPr>
      </w:pPr>
      <w:r w:rsidRPr="0009102E">
        <w:rPr>
          <w:b/>
          <w:lang w:eastAsia="ar-SA"/>
        </w:rPr>
        <w:t>OBRAZAC OBVEZE</w:t>
      </w:r>
    </w:p>
    <w:p w14:paraId="5665B328" w14:textId="77777777" w:rsidR="00D31383" w:rsidRPr="0009102E" w:rsidRDefault="00D31383" w:rsidP="00D31383">
      <w:pPr>
        <w:suppressAutoHyphens/>
        <w:jc w:val="both"/>
        <w:rPr>
          <w:lang w:eastAsia="ar-SA"/>
        </w:rPr>
      </w:pPr>
      <w:r w:rsidRPr="0009102E">
        <w:rPr>
          <w:lang w:eastAsia="ar-SA"/>
        </w:rPr>
        <w:t xml:space="preserve"> </w:t>
      </w:r>
    </w:p>
    <w:p w14:paraId="1696E49E" w14:textId="77777777" w:rsidR="00D31383" w:rsidRPr="0009102E" w:rsidRDefault="00D31383" w:rsidP="00D31383">
      <w:pPr>
        <w:suppressAutoHyphens/>
        <w:jc w:val="both"/>
        <w:rPr>
          <w:bCs/>
          <w:lang w:eastAsia="ar-SA"/>
        </w:rPr>
      </w:pPr>
      <w:r w:rsidRPr="0009102E">
        <w:rPr>
          <w:bCs/>
          <w:lang w:eastAsia="ar-SA"/>
        </w:rPr>
        <w:t>Na početku izvještajnog razdoblja (01.01.202</w:t>
      </w:r>
      <w:r>
        <w:rPr>
          <w:bCs/>
          <w:lang w:eastAsia="ar-SA"/>
        </w:rPr>
        <w:t>4.</w:t>
      </w:r>
      <w:r w:rsidRPr="0009102E">
        <w:rPr>
          <w:bCs/>
          <w:lang w:eastAsia="ar-SA"/>
        </w:rPr>
        <w:t xml:space="preserve">) obveze su iznosile </w:t>
      </w:r>
      <w:r>
        <w:rPr>
          <w:bCs/>
          <w:lang w:eastAsia="ar-SA"/>
        </w:rPr>
        <w:t>52.262,18 EUR.</w:t>
      </w:r>
      <w:r w:rsidRPr="0009102E">
        <w:rPr>
          <w:bCs/>
          <w:lang w:eastAsia="ar-SA"/>
        </w:rPr>
        <w:t xml:space="preserve"> </w:t>
      </w:r>
    </w:p>
    <w:p w14:paraId="35CD4822" w14:textId="77777777" w:rsidR="00D31383" w:rsidRPr="0009102E" w:rsidRDefault="00D31383" w:rsidP="00D31383">
      <w:pPr>
        <w:suppressAutoHyphens/>
        <w:jc w:val="both"/>
        <w:rPr>
          <w:bCs/>
          <w:lang w:eastAsia="ar-SA"/>
        </w:rPr>
      </w:pPr>
      <w:r w:rsidRPr="0009102E">
        <w:rPr>
          <w:bCs/>
          <w:lang w:eastAsia="ar-SA"/>
        </w:rPr>
        <w:t xml:space="preserve">Povećanje obveza u izvještajnom razdoblju iznose </w:t>
      </w:r>
      <w:r>
        <w:rPr>
          <w:bCs/>
          <w:lang w:eastAsia="ar-SA"/>
        </w:rPr>
        <w:t>1.347.595,71 EUR.</w:t>
      </w:r>
    </w:p>
    <w:p w14:paraId="1F5505D0" w14:textId="77777777" w:rsidR="00D31383" w:rsidRPr="0009102E" w:rsidRDefault="00D31383" w:rsidP="00D31383">
      <w:pPr>
        <w:suppressAutoHyphens/>
        <w:jc w:val="both"/>
        <w:rPr>
          <w:bCs/>
          <w:lang w:eastAsia="ar-SA"/>
        </w:rPr>
      </w:pPr>
      <w:r w:rsidRPr="0009102E">
        <w:rPr>
          <w:bCs/>
          <w:lang w:eastAsia="ar-SA"/>
        </w:rPr>
        <w:t xml:space="preserve">Podmirene obveze u izvještajnom razdoblju </w:t>
      </w:r>
      <w:r w:rsidRPr="00B30759">
        <w:rPr>
          <w:bCs/>
          <w:lang w:eastAsia="ar-SA"/>
        </w:rPr>
        <w:t xml:space="preserve">iznose </w:t>
      </w:r>
      <w:r>
        <w:rPr>
          <w:bCs/>
          <w:lang w:eastAsia="ar-SA"/>
        </w:rPr>
        <w:t>1.327.852,81 EUR</w:t>
      </w:r>
    </w:p>
    <w:p w14:paraId="1BCCBEA7" w14:textId="77777777" w:rsidR="00D31383" w:rsidRDefault="00D31383" w:rsidP="00D31383">
      <w:pPr>
        <w:suppressAutoHyphens/>
        <w:jc w:val="both"/>
        <w:rPr>
          <w:lang w:eastAsia="ar-SA"/>
        </w:rPr>
      </w:pPr>
      <w:r w:rsidRPr="0009102E">
        <w:rPr>
          <w:bCs/>
          <w:lang w:eastAsia="ar-SA"/>
        </w:rPr>
        <w:t xml:space="preserve">Na kraju izvještajnog </w:t>
      </w:r>
      <w:r>
        <w:rPr>
          <w:bCs/>
          <w:lang w:eastAsia="ar-SA"/>
        </w:rPr>
        <w:t>razdoblja</w:t>
      </w:r>
      <w:r w:rsidRPr="0009102E">
        <w:rPr>
          <w:bCs/>
          <w:lang w:eastAsia="ar-SA"/>
        </w:rPr>
        <w:t xml:space="preserve"> (31.12.202</w:t>
      </w:r>
      <w:r>
        <w:rPr>
          <w:bCs/>
          <w:lang w:eastAsia="ar-SA"/>
        </w:rPr>
        <w:t>4.</w:t>
      </w:r>
      <w:r w:rsidRPr="0009102E">
        <w:rPr>
          <w:bCs/>
          <w:lang w:eastAsia="ar-SA"/>
        </w:rPr>
        <w:t xml:space="preserve">), ukupne obveze iznosile su </w:t>
      </w:r>
      <w:r>
        <w:rPr>
          <w:bCs/>
          <w:lang w:eastAsia="ar-SA"/>
        </w:rPr>
        <w:t>72.005,08 EUR</w:t>
      </w:r>
      <w:r w:rsidRPr="0009102E">
        <w:rPr>
          <w:bCs/>
          <w:lang w:eastAsia="ar-SA"/>
        </w:rPr>
        <w:t xml:space="preserve"> </w:t>
      </w:r>
      <w:r w:rsidRPr="0009102E">
        <w:rPr>
          <w:lang w:eastAsia="ar-SA"/>
        </w:rPr>
        <w:t xml:space="preserve">od čega dospjele obveze iznose </w:t>
      </w:r>
      <w:r>
        <w:rPr>
          <w:lang w:eastAsia="ar-SA"/>
        </w:rPr>
        <w:t>743,82 EUR</w:t>
      </w:r>
      <w:r w:rsidRPr="0009102E">
        <w:rPr>
          <w:lang w:eastAsia="ar-SA"/>
        </w:rPr>
        <w:t>.</w:t>
      </w:r>
      <w:r>
        <w:rPr>
          <w:lang w:eastAsia="ar-SA"/>
        </w:rPr>
        <w:t xml:space="preserve"> </w:t>
      </w:r>
      <w:r w:rsidRPr="0009102E">
        <w:rPr>
          <w:lang w:eastAsia="ar-SA"/>
        </w:rPr>
        <w:t xml:space="preserve">Nedospjele obveze iznose </w:t>
      </w:r>
      <w:r>
        <w:rPr>
          <w:lang w:eastAsia="ar-SA"/>
        </w:rPr>
        <w:t>71.270,26 EUR.</w:t>
      </w:r>
    </w:p>
    <w:p w14:paraId="18BAC817" w14:textId="77777777" w:rsidR="00D31383" w:rsidRDefault="00D31383" w:rsidP="00D31383">
      <w:pPr>
        <w:suppressAutoHyphens/>
        <w:jc w:val="both"/>
        <w:rPr>
          <w:lang w:eastAsia="ar-SA"/>
        </w:rPr>
      </w:pPr>
      <w:r w:rsidRPr="0009102E">
        <w:rPr>
          <w:lang w:eastAsia="ar-SA"/>
        </w:rPr>
        <w:t>Pregled istih prikazan je u sklopu bilješke za obrazac bilanca.</w:t>
      </w:r>
    </w:p>
    <w:tbl>
      <w:tblPr>
        <w:tblW w:w="17954" w:type="dxa"/>
        <w:tblInd w:w="93" w:type="dxa"/>
        <w:tblLook w:val="04A0" w:firstRow="1" w:lastRow="0" w:firstColumn="1" w:lastColumn="0" w:noHBand="0" w:noVBand="1"/>
      </w:tblPr>
      <w:tblGrid>
        <w:gridCol w:w="2489"/>
        <w:gridCol w:w="886"/>
        <w:gridCol w:w="1018"/>
        <w:gridCol w:w="1052"/>
        <w:gridCol w:w="1220"/>
        <w:gridCol w:w="4592"/>
        <w:gridCol w:w="6697"/>
      </w:tblGrid>
      <w:tr w:rsidR="00D31383" w:rsidRPr="0009102E" w14:paraId="6BF0FA43" w14:textId="77777777" w:rsidTr="009B05A8">
        <w:trPr>
          <w:trHeight w:val="300"/>
        </w:trPr>
        <w:tc>
          <w:tcPr>
            <w:tcW w:w="2489" w:type="dxa"/>
            <w:tcBorders>
              <w:top w:val="nil"/>
              <w:left w:val="nil"/>
              <w:bottom w:val="nil"/>
              <w:right w:val="nil"/>
            </w:tcBorders>
            <w:shd w:val="clear" w:color="auto" w:fill="auto"/>
            <w:noWrap/>
          </w:tcPr>
          <w:p w14:paraId="509ACF67" w14:textId="77777777" w:rsidR="00D31383" w:rsidRPr="0009102E" w:rsidRDefault="00D31383" w:rsidP="009B05A8">
            <w:pPr>
              <w:jc w:val="both"/>
              <w:rPr>
                <w:lang w:eastAsia="ar-SA"/>
              </w:rPr>
            </w:pPr>
          </w:p>
        </w:tc>
        <w:tc>
          <w:tcPr>
            <w:tcW w:w="886" w:type="dxa"/>
            <w:tcBorders>
              <w:top w:val="nil"/>
              <w:left w:val="nil"/>
              <w:bottom w:val="nil"/>
              <w:right w:val="nil"/>
            </w:tcBorders>
            <w:shd w:val="clear" w:color="auto" w:fill="auto"/>
            <w:noWrap/>
          </w:tcPr>
          <w:p w14:paraId="5E139355" w14:textId="77777777" w:rsidR="00D31383" w:rsidRPr="0009102E" w:rsidRDefault="00D31383" w:rsidP="009B05A8">
            <w:pPr>
              <w:suppressAutoHyphens/>
              <w:jc w:val="both"/>
              <w:rPr>
                <w:lang w:eastAsia="ar-SA"/>
              </w:rPr>
            </w:pPr>
          </w:p>
        </w:tc>
        <w:tc>
          <w:tcPr>
            <w:tcW w:w="1018" w:type="dxa"/>
            <w:tcBorders>
              <w:top w:val="nil"/>
              <w:left w:val="nil"/>
              <w:bottom w:val="nil"/>
              <w:right w:val="nil"/>
            </w:tcBorders>
            <w:shd w:val="clear" w:color="auto" w:fill="auto"/>
            <w:noWrap/>
          </w:tcPr>
          <w:p w14:paraId="300819D1" w14:textId="77777777" w:rsidR="00D31383" w:rsidRPr="0009102E" w:rsidRDefault="00D31383" w:rsidP="009B05A8">
            <w:pPr>
              <w:suppressAutoHyphens/>
              <w:jc w:val="both"/>
              <w:rPr>
                <w:lang w:eastAsia="ar-SA"/>
              </w:rPr>
            </w:pPr>
          </w:p>
        </w:tc>
        <w:tc>
          <w:tcPr>
            <w:tcW w:w="1052" w:type="dxa"/>
            <w:tcBorders>
              <w:top w:val="nil"/>
              <w:left w:val="nil"/>
              <w:bottom w:val="nil"/>
              <w:right w:val="nil"/>
            </w:tcBorders>
            <w:shd w:val="clear" w:color="auto" w:fill="auto"/>
            <w:noWrap/>
          </w:tcPr>
          <w:p w14:paraId="41D33D05" w14:textId="77777777" w:rsidR="00D31383" w:rsidRPr="0009102E" w:rsidRDefault="00D31383" w:rsidP="009B05A8">
            <w:pPr>
              <w:suppressAutoHyphens/>
              <w:jc w:val="both"/>
              <w:rPr>
                <w:lang w:eastAsia="ar-SA"/>
              </w:rPr>
            </w:pPr>
          </w:p>
        </w:tc>
        <w:tc>
          <w:tcPr>
            <w:tcW w:w="1220" w:type="dxa"/>
            <w:tcBorders>
              <w:top w:val="nil"/>
              <w:left w:val="nil"/>
              <w:bottom w:val="nil"/>
              <w:right w:val="nil"/>
            </w:tcBorders>
            <w:shd w:val="clear" w:color="auto" w:fill="auto"/>
            <w:noWrap/>
          </w:tcPr>
          <w:p w14:paraId="5FD8B757" w14:textId="77777777" w:rsidR="00D31383" w:rsidRPr="0009102E" w:rsidRDefault="00D31383" w:rsidP="009B05A8">
            <w:pPr>
              <w:suppressAutoHyphens/>
              <w:jc w:val="both"/>
              <w:rPr>
                <w:lang w:eastAsia="ar-SA"/>
              </w:rPr>
            </w:pPr>
          </w:p>
        </w:tc>
        <w:tc>
          <w:tcPr>
            <w:tcW w:w="4592" w:type="dxa"/>
            <w:tcBorders>
              <w:top w:val="nil"/>
              <w:left w:val="nil"/>
              <w:bottom w:val="nil"/>
              <w:right w:val="nil"/>
            </w:tcBorders>
            <w:shd w:val="clear" w:color="auto" w:fill="auto"/>
            <w:noWrap/>
          </w:tcPr>
          <w:p w14:paraId="17FE6C3C" w14:textId="77777777" w:rsidR="00D31383" w:rsidRPr="0009102E" w:rsidRDefault="00D31383" w:rsidP="009B05A8">
            <w:pPr>
              <w:suppressAutoHyphens/>
              <w:jc w:val="both"/>
              <w:rPr>
                <w:lang w:eastAsia="ar-SA"/>
              </w:rPr>
            </w:pPr>
          </w:p>
        </w:tc>
        <w:tc>
          <w:tcPr>
            <w:tcW w:w="6697" w:type="dxa"/>
            <w:tcBorders>
              <w:top w:val="nil"/>
              <w:left w:val="nil"/>
              <w:bottom w:val="nil"/>
              <w:right w:val="nil"/>
            </w:tcBorders>
            <w:shd w:val="clear" w:color="auto" w:fill="auto"/>
            <w:noWrap/>
          </w:tcPr>
          <w:p w14:paraId="168AF54B" w14:textId="77777777" w:rsidR="00D31383" w:rsidRPr="0009102E" w:rsidRDefault="00D31383" w:rsidP="009B05A8">
            <w:pPr>
              <w:suppressAutoHyphens/>
              <w:jc w:val="both"/>
              <w:rPr>
                <w:lang w:eastAsia="ar-SA"/>
              </w:rPr>
            </w:pPr>
          </w:p>
        </w:tc>
      </w:tr>
    </w:tbl>
    <w:p w14:paraId="16BDC923" w14:textId="77777777" w:rsidR="00D31383" w:rsidRDefault="00D31383" w:rsidP="00D31383">
      <w:pPr>
        <w:suppressAutoHyphens/>
        <w:jc w:val="both"/>
        <w:rPr>
          <w:lang w:eastAsia="ar-SA"/>
        </w:rPr>
      </w:pPr>
    </w:p>
    <w:p w14:paraId="09DA13AB" w14:textId="77777777" w:rsidR="00D31383" w:rsidRDefault="00D31383" w:rsidP="00D31383">
      <w:pPr>
        <w:suppressAutoHyphens/>
        <w:jc w:val="both"/>
        <w:rPr>
          <w:lang w:eastAsia="ar-SA"/>
        </w:rPr>
      </w:pPr>
    </w:p>
    <w:p w14:paraId="0E313355" w14:textId="77777777" w:rsidR="00D31383" w:rsidRDefault="00D31383" w:rsidP="00D31383">
      <w:pPr>
        <w:suppressAutoHyphens/>
        <w:jc w:val="both"/>
        <w:rPr>
          <w:lang w:eastAsia="ar-SA"/>
        </w:rPr>
      </w:pPr>
    </w:p>
    <w:p w14:paraId="108AFDCD" w14:textId="77777777" w:rsidR="00D31383" w:rsidRDefault="00D31383" w:rsidP="00D31383">
      <w:pPr>
        <w:suppressAutoHyphens/>
        <w:jc w:val="both"/>
        <w:rPr>
          <w:lang w:eastAsia="ar-SA"/>
        </w:rPr>
      </w:pPr>
    </w:p>
    <w:p w14:paraId="3F37649C" w14:textId="77777777" w:rsidR="00D31383" w:rsidRPr="0009102E" w:rsidRDefault="00D31383" w:rsidP="00D31383">
      <w:pPr>
        <w:suppressAutoHyphens/>
        <w:jc w:val="both"/>
        <w:rPr>
          <w:lang w:eastAsia="ar-SA"/>
        </w:rPr>
      </w:pPr>
    </w:p>
    <w:p w14:paraId="4B1B84EB" w14:textId="77777777" w:rsidR="00D31383" w:rsidRPr="0009102E" w:rsidRDefault="00D31383" w:rsidP="00D31383">
      <w:pPr>
        <w:suppressAutoHyphens/>
        <w:jc w:val="both"/>
        <w:rPr>
          <w:lang w:eastAsia="ar-SA"/>
        </w:rPr>
      </w:pPr>
      <w:r>
        <w:rPr>
          <w:lang w:eastAsia="ar-SA"/>
        </w:rPr>
        <w:tab/>
      </w:r>
      <w:r w:rsidRPr="0009102E">
        <w:rPr>
          <w:lang w:eastAsia="ar-SA"/>
        </w:rPr>
        <w:tab/>
      </w:r>
      <w:r w:rsidRPr="0009102E">
        <w:rPr>
          <w:lang w:eastAsia="ar-SA"/>
        </w:rPr>
        <w:tab/>
      </w:r>
      <w:r w:rsidRPr="0009102E">
        <w:rPr>
          <w:lang w:eastAsia="ar-SA"/>
        </w:rPr>
        <w:tab/>
        <w:t>M.P.</w:t>
      </w:r>
      <w:r w:rsidRPr="0009102E">
        <w:rPr>
          <w:lang w:eastAsia="ar-SA"/>
        </w:rPr>
        <w:tab/>
      </w:r>
      <w:r w:rsidRPr="0009102E">
        <w:rPr>
          <w:lang w:eastAsia="ar-SA"/>
        </w:rPr>
        <w:tab/>
      </w:r>
      <w:r w:rsidRPr="0009102E">
        <w:rPr>
          <w:lang w:eastAsia="ar-SA"/>
        </w:rPr>
        <w:tab/>
      </w:r>
      <w:r w:rsidRPr="0009102E">
        <w:rPr>
          <w:lang w:eastAsia="ar-SA"/>
        </w:rPr>
        <w:tab/>
        <w:t>Zakonski predstavnik:</w:t>
      </w:r>
    </w:p>
    <w:p w14:paraId="79C719D0" w14:textId="77777777" w:rsidR="00D31383" w:rsidRPr="0009102E" w:rsidRDefault="00D31383" w:rsidP="00D31383">
      <w:pPr>
        <w:suppressAutoHyphens/>
        <w:jc w:val="both"/>
      </w:pPr>
      <w:r w:rsidRPr="0009102E">
        <w:rPr>
          <w:lang w:eastAsia="ar-SA"/>
        </w:rPr>
        <w:tab/>
      </w:r>
      <w:r>
        <w:rPr>
          <w:lang w:eastAsia="ar-SA"/>
        </w:rPr>
        <w:tab/>
      </w:r>
      <w:r w:rsidRPr="0009102E">
        <w:rPr>
          <w:lang w:eastAsia="ar-SA"/>
        </w:rPr>
        <w:tab/>
      </w:r>
      <w:r w:rsidRPr="0009102E">
        <w:rPr>
          <w:lang w:eastAsia="ar-SA"/>
        </w:rPr>
        <w:tab/>
      </w:r>
      <w:r w:rsidRPr="0009102E">
        <w:rPr>
          <w:lang w:eastAsia="ar-SA"/>
        </w:rPr>
        <w:tab/>
      </w:r>
      <w:r w:rsidRPr="0009102E">
        <w:rPr>
          <w:lang w:eastAsia="ar-SA"/>
        </w:rPr>
        <w:tab/>
      </w:r>
      <w:r w:rsidRPr="0009102E">
        <w:rPr>
          <w:lang w:eastAsia="ar-SA"/>
        </w:rPr>
        <w:tab/>
      </w:r>
      <w:r w:rsidRPr="0009102E">
        <w:rPr>
          <w:lang w:eastAsia="ar-SA"/>
        </w:rPr>
        <w:tab/>
        <w:t>Gracijano Kešac</w:t>
      </w:r>
      <w:r>
        <w:t>, ravnatelj</w:t>
      </w:r>
      <w:r w:rsidRPr="0009102E">
        <w:t xml:space="preserve">                                                       </w:t>
      </w:r>
    </w:p>
    <w:p w14:paraId="663636B9" w14:textId="77777777" w:rsidR="00D31383" w:rsidRPr="00A13622" w:rsidRDefault="00D31383" w:rsidP="00D31383">
      <w:pPr>
        <w:suppressAutoHyphens/>
        <w:jc w:val="both"/>
        <w:rPr>
          <w:highlight w:val="yellow"/>
          <w:lang w:eastAsia="ar-SA"/>
        </w:rPr>
      </w:pPr>
    </w:p>
    <w:p w14:paraId="48DE4248" w14:textId="77777777" w:rsidR="00D31383" w:rsidRPr="00A13622" w:rsidRDefault="00D31383" w:rsidP="00D31383">
      <w:pPr>
        <w:suppressAutoHyphens/>
        <w:jc w:val="both"/>
        <w:rPr>
          <w:highlight w:val="yellow"/>
          <w:lang w:eastAsia="ar-SA"/>
        </w:rPr>
      </w:pPr>
    </w:p>
    <w:p w14:paraId="11A18D4A" w14:textId="77777777" w:rsidR="00D31383" w:rsidRDefault="00D31383" w:rsidP="00D31383"/>
    <w:p w14:paraId="39151AC4" w14:textId="77777777" w:rsidR="00F7286E" w:rsidRPr="0009102E" w:rsidRDefault="00F7286E" w:rsidP="00F7286E">
      <w:pPr>
        <w:suppressAutoHyphens/>
        <w:jc w:val="both"/>
        <w:rPr>
          <w:b/>
          <w:bCs/>
          <w:lang w:eastAsia="ar-SA"/>
        </w:rPr>
      </w:pPr>
      <w:bookmarkStart w:id="1" w:name="_GoBack"/>
      <w:bookmarkEnd w:id="1"/>
    </w:p>
    <w:sectPr w:rsidR="00F7286E" w:rsidRPr="0009102E" w:rsidSect="009D6661">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2D2B3" w14:textId="77777777" w:rsidR="00DE5C3B" w:rsidRDefault="00DE5C3B">
      <w:r>
        <w:separator/>
      </w:r>
    </w:p>
  </w:endnote>
  <w:endnote w:type="continuationSeparator" w:id="0">
    <w:p w14:paraId="7334EEAF" w14:textId="77777777" w:rsidR="00DE5C3B" w:rsidRDefault="00DE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m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47A5A" w14:textId="49D2B5CA" w:rsidR="00DE5C3B" w:rsidRDefault="00DE5C3B" w:rsidP="006F067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5C15EA">
      <w:rPr>
        <w:rStyle w:val="Brojstranice"/>
        <w:noProof/>
      </w:rPr>
      <w:t>22</w:t>
    </w:r>
    <w:r>
      <w:rPr>
        <w:rStyle w:val="Brojstranice"/>
      </w:rPr>
      <w:fldChar w:fldCharType="end"/>
    </w:r>
  </w:p>
  <w:p w14:paraId="15169940" w14:textId="77777777" w:rsidR="00DE5C3B" w:rsidRDefault="00DE5C3B" w:rsidP="007F7976">
    <w:pPr>
      <w:pStyle w:val="Podnoj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6A3BF" w14:textId="46E153C0" w:rsidR="00DE5C3B" w:rsidRDefault="00DE5C3B" w:rsidP="006F067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D31383">
      <w:rPr>
        <w:rStyle w:val="Brojstranice"/>
        <w:noProof/>
      </w:rPr>
      <w:t>20</w:t>
    </w:r>
    <w:r>
      <w:rPr>
        <w:rStyle w:val="Brojstranice"/>
      </w:rPr>
      <w:fldChar w:fldCharType="end"/>
    </w:r>
  </w:p>
  <w:p w14:paraId="2764A4EA" w14:textId="77777777" w:rsidR="00DE5C3B" w:rsidRDefault="00DE5C3B" w:rsidP="007F7976">
    <w:pPr>
      <w:pStyle w:val="Podnoj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C597C" w14:textId="77777777" w:rsidR="00DE5C3B" w:rsidRDefault="00DE5C3B">
      <w:r>
        <w:separator/>
      </w:r>
    </w:p>
  </w:footnote>
  <w:footnote w:type="continuationSeparator" w:id="0">
    <w:p w14:paraId="4BABF8B8" w14:textId="77777777" w:rsidR="00DE5C3B" w:rsidRDefault="00DE5C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A362A"/>
    <w:multiLevelType w:val="hybridMultilevel"/>
    <w:tmpl w:val="2A7E8926"/>
    <w:lvl w:ilvl="0" w:tplc="75E43366">
      <w:start w:val="573"/>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C9451D"/>
    <w:multiLevelType w:val="hybridMultilevel"/>
    <w:tmpl w:val="CDB8AB36"/>
    <w:lvl w:ilvl="0" w:tplc="AA5E5044">
      <w:numFmt w:val="bullet"/>
      <w:lvlText w:val="-"/>
      <w:lvlJc w:val="left"/>
      <w:pPr>
        <w:ind w:left="927"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4C396C83"/>
    <w:multiLevelType w:val="hybridMultilevel"/>
    <w:tmpl w:val="EE1A1754"/>
    <w:lvl w:ilvl="0" w:tplc="E77AEB06">
      <w:start w:val="2"/>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4B8"/>
    <w:rsid w:val="0000356C"/>
    <w:rsid w:val="0000482B"/>
    <w:rsid w:val="000055FE"/>
    <w:rsid w:val="00010038"/>
    <w:rsid w:val="00011886"/>
    <w:rsid w:val="000120D8"/>
    <w:rsid w:val="000168EE"/>
    <w:rsid w:val="000175B7"/>
    <w:rsid w:val="00020FE1"/>
    <w:rsid w:val="00021712"/>
    <w:rsid w:val="00024E4B"/>
    <w:rsid w:val="000252D5"/>
    <w:rsid w:val="000257B7"/>
    <w:rsid w:val="00025B1D"/>
    <w:rsid w:val="00030219"/>
    <w:rsid w:val="00031490"/>
    <w:rsid w:val="00031983"/>
    <w:rsid w:val="00031BDF"/>
    <w:rsid w:val="00031D8F"/>
    <w:rsid w:val="000329DA"/>
    <w:rsid w:val="0003380F"/>
    <w:rsid w:val="00034661"/>
    <w:rsid w:val="000354C3"/>
    <w:rsid w:val="000356EA"/>
    <w:rsid w:val="00035E82"/>
    <w:rsid w:val="000364E6"/>
    <w:rsid w:val="00040BB2"/>
    <w:rsid w:val="000447A7"/>
    <w:rsid w:val="00044BF7"/>
    <w:rsid w:val="00045781"/>
    <w:rsid w:val="00046450"/>
    <w:rsid w:val="000515C3"/>
    <w:rsid w:val="00052516"/>
    <w:rsid w:val="00052840"/>
    <w:rsid w:val="00052A2A"/>
    <w:rsid w:val="00053070"/>
    <w:rsid w:val="000548B9"/>
    <w:rsid w:val="000551AA"/>
    <w:rsid w:val="00057490"/>
    <w:rsid w:val="00061E00"/>
    <w:rsid w:val="00061FA0"/>
    <w:rsid w:val="00062343"/>
    <w:rsid w:val="00062F75"/>
    <w:rsid w:val="00064703"/>
    <w:rsid w:val="000647F8"/>
    <w:rsid w:val="000654CE"/>
    <w:rsid w:val="00067233"/>
    <w:rsid w:val="000715AB"/>
    <w:rsid w:val="00071B64"/>
    <w:rsid w:val="00072161"/>
    <w:rsid w:val="00074C1A"/>
    <w:rsid w:val="000801C4"/>
    <w:rsid w:val="0008057D"/>
    <w:rsid w:val="00080946"/>
    <w:rsid w:val="000830B9"/>
    <w:rsid w:val="0008425B"/>
    <w:rsid w:val="00084820"/>
    <w:rsid w:val="00085451"/>
    <w:rsid w:val="00085A05"/>
    <w:rsid w:val="00086458"/>
    <w:rsid w:val="00086A55"/>
    <w:rsid w:val="000870B0"/>
    <w:rsid w:val="00087326"/>
    <w:rsid w:val="00090005"/>
    <w:rsid w:val="00090495"/>
    <w:rsid w:val="0009102E"/>
    <w:rsid w:val="00091880"/>
    <w:rsid w:val="00091DA6"/>
    <w:rsid w:val="00092108"/>
    <w:rsid w:val="00092889"/>
    <w:rsid w:val="000929B5"/>
    <w:rsid w:val="00092CBA"/>
    <w:rsid w:val="00092D66"/>
    <w:rsid w:val="000940BC"/>
    <w:rsid w:val="0009517F"/>
    <w:rsid w:val="00096D21"/>
    <w:rsid w:val="00097BC7"/>
    <w:rsid w:val="000A128A"/>
    <w:rsid w:val="000A132A"/>
    <w:rsid w:val="000A2D46"/>
    <w:rsid w:val="000A2E3B"/>
    <w:rsid w:val="000A377C"/>
    <w:rsid w:val="000A44CD"/>
    <w:rsid w:val="000A5E47"/>
    <w:rsid w:val="000A6C63"/>
    <w:rsid w:val="000B0B53"/>
    <w:rsid w:val="000B190B"/>
    <w:rsid w:val="000B217A"/>
    <w:rsid w:val="000B24A5"/>
    <w:rsid w:val="000B2F5E"/>
    <w:rsid w:val="000B337E"/>
    <w:rsid w:val="000B3941"/>
    <w:rsid w:val="000B7157"/>
    <w:rsid w:val="000B7762"/>
    <w:rsid w:val="000C0220"/>
    <w:rsid w:val="000C06C7"/>
    <w:rsid w:val="000C0839"/>
    <w:rsid w:val="000C1980"/>
    <w:rsid w:val="000C2A64"/>
    <w:rsid w:val="000C3868"/>
    <w:rsid w:val="000C39D8"/>
    <w:rsid w:val="000C3F9E"/>
    <w:rsid w:val="000D129B"/>
    <w:rsid w:val="000D1F45"/>
    <w:rsid w:val="000D29CE"/>
    <w:rsid w:val="000D515F"/>
    <w:rsid w:val="000D6A19"/>
    <w:rsid w:val="000D7ADE"/>
    <w:rsid w:val="000E0E1A"/>
    <w:rsid w:val="000E16A2"/>
    <w:rsid w:val="000E309C"/>
    <w:rsid w:val="000E4DDE"/>
    <w:rsid w:val="000E50E3"/>
    <w:rsid w:val="000E51FF"/>
    <w:rsid w:val="000E6115"/>
    <w:rsid w:val="000F0442"/>
    <w:rsid w:val="000F0E4B"/>
    <w:rsid w:val="000F0F66"/>
    <w:rsid w:val="000F1622"/>
    <w:rsid w:val="000F228A"/>
    <w:rsid w:val="000F347D"/>
    <w:rsid w:val="000F46C9"/>
    <w:rsid w:val="000F4DE3"/>
    <w:rsid w:val="000F56A6"/>
    <w:rsid w:val="000F6702"/>
    <w:rsid w:val="000F69C4"/>
    <w:rsid w:val="000F7461"/>
    <w:rsid w:val="00104914"/>
    <w:rsid w:val="001050B3"/>
    <w:rsid w:val="0010535A"/>
    <w:rsid w:val="00105AEF"/>
    <w:rsid w:val="0010726B"/>
    <w:rsid w:val="00107BE6"/>
    <w:rsid w:val="00110B0D"/>
    <w:rsid w:val="00110C59"/>
    <w:rsid w:val="00111D45"/>
    <w:rsid w:val="00112234"/>
    <w:rsid w:val="00116832"/>
    <w:rsid w:val="001170F0"/>
    <w:rsid w:val="0011716F"/>
    <w:rsid w:val="0011725A"/>
    <w:rsid w:val="001214D7"/>
    <w:rsid w:val="00121ED6"/>
    <w:rsid w:val="00122275"/>
    <w:rsid w:val="00123162"/>
    <w:rsid w:val="00123206"/>
    <w:rsid w:val="00123D60"/>
    <w:rsid w:val="00123E58"/>
    <w:rsid w:val="00124DE8"/>
    <w:rsid w:val="00125924"/>
    <w:rsid w:val="00126EF5"/>
    <w:rsid w:val="001273FA"/>
    <w:rsid w:val="00127A20"/>
    <w:rsid w:val="00130DC8"/>
    <w:rsid w:val="00131536"/>
    <w:rsid w:val="00134780"/>
    <w:rsid w:val="00135255"/>
    <w:rsid w:val="001354CF"/>
    <w:rsid w:val="00137F61"/>
    <w:rsid w:val="00140DFB"/>
    <w:rsid w:val="00141B3C"/>
    <w:rsid w:val="001420CB"/>
    <w:rsid w:val="00142254"/>
    <w:rsid w:val="00142B9E"/>
    <w:rsid w:val="00142CDC"/>
    <w:rsid w:val="00144098"/>
    <w:rsid w:val="001462B2"/>
    <w:rsid w:val="00146CAB"/>
    <w:rsid w:val="00146ED4"/>
    <w:rsid w:val="0014711D"/>
    <w:rsid w:val="00147B9B"/>
    <w:rsid w:val="00150597"/>
    <w:rsid w:val="00150745"/>
    <w:rsid w:val="00150E05"/>
    <w:rsid w:val="00151368"/>
    <w:rsid w:val="00151BDF"/>
    <w:rsid w:val="00151C75"/>
    <w:rsid w:val="0015209A"/>
    <w:rsid w:val="00152234"/>
    <w:rsid w:val="00152E44"/>
    <w:rsid w:val="00153BFA"/>
    <w:rsid w:val="001546FD"/>
    <w:rsid w:val="0015599B"/>
    <w:rsid w:val="00156466"/>
    <w:rsid w:val="00156F29"/>
    <w:rsid w:val="0015768F"/>
    <w:rsid w:val="001579A6"/>
    <w:rsid w:val="001605BE"/>
    <w:rsid w:val="001614B4"/>
    <w:rsid w:val="00162786"/>
    <w:rsid w:val="001630EA"/>
    <w:rsid w:val="00165BFC"/>
    <w:rsid w:val="001661BD"/>
    <w:rsid w:val="00166725"/>
    <w:rsid w:val="00166C91"/>
    <w:rsid w:val="0017002E"/>
    <w:rsid w:val="00170892"/>
    <w:rsid w:val="0017169A"/>
    <w:rsid w:val="001719A7"/>
    <w:rsid w:val="00171FDA"/>
    <w:rsid w:val="00172EFC"/>
    <w:rsid w:val="001730F2"/>
    <w:rsid w:val="00177829"/>
    <w:rsid w:val="001806FC"/>
    <w:rsid w:val="00181A0A"/>
    <w:rsid w:val="001827F8"/>
    <w:rsid w:val="00182B72"/>
    <w:rsid w:val="00183579"/>
    <w:rsid w:val="0018392E"/>
    <w:rsid w:val="00185414"/>
    <w:rsid w:val="0018604C"/>
    <w:rsid w:val="00187CBC"/>
    <w:rsid w:val="0019086B"/>
    <w:rsid w:val="00190C5D"/>
    <w:rsid w:val="00191ED9"/>
    <w:rsid w:val="0019230D"/>
    <w:rsid w:val="0019567D"/>
    <w:rsid w:val="00195F19"/>
    <w:rsid w:val="00195FE6"/>
    <w:rsid w:val="001960B5"/>
    <w:rsid w:val="0019623F"/>
    <w:rsid w:val="001978B2"/>
    <w:rsid w:val="001A195F"/>
    <w:rsid w:val="001A1DF6"/>
    <w:rsid w:val="001A2545"/>
    <w:rsid w:val="001A2587"/>
    <w:rsid w:val="001A3178"/>
    <w:rsid w:val="001A6E6A"/>
    <w:rsid w:val="001B13B7"/>
    <w:rsid w:val="001B13E6"/>
    <w:rsid w:val="001B1494"/>
    <w:rsid w:val="001B1DD1"/>
    <w:rsid w:val="001B2264"/>
    <w:rsid w:val="001B2826"/>
    <w:rsid w:val="001B2B72"/>
    <w:rsid w:val="001B305D"/>
    <w:rsid w:val="001B3290"/>
    <w:rsid w:val="001B34A2"/>
    <w:rsid w:val="001B433F"/>
    <w:rsid w:val="001C2C93"/>
    <w:rsid w:val="001C4ECE"/>
    <w:rsid w:val="001C528B"/>
    <w:rsid w:val="001C535F"/>
    <w:rsid w:val="001C53F4"/>
    <w:rsid w:val="001C54A7"/>
    <w:rsid w:val="001D0597"/>
    <w:rsid w:val="001D1DD7"/>
    <w:rsid w:val="001D2764"/>
    <w:rsid w:val="001D2A65"/>
    <w:rsid w:val="001D3796"/>
    <w:rsid w:val="001D4AB6"/>
    <w:rsid w:val="001D539D"/>
    <w:rsid w:val="001D79AC"/>
    <w:rsid w:val="001E009E"/>
    <w:rsid w:val="001E1618"/>
    <w:rsid w:val="001E23CF"/>
    <w:rsid w:val="001E3B9F"/>
    <w:rsid w:val="001E45A1"/>
    <w:rsid w:val="001E5FDF"/>
    <w:rsid w:val="001E7834"/>
    <w:rsid w:val="001F0183"/>
    <w:rsid w:val="001F21AE"/>
    <w:rsid w:val="001F220E"/>
    <w:rsid w:val="001F2757"/>
    <w:rsid w:val="001F31C0"/>
    <w:rsid w:val="001F6B34"/>
    <w:rsid w:val="001F6B3F"/>
    <w:rsid w:val="00200688"/>
    <w:rsid w:val="00200A8E"/>
    <w:rsid w:val="00201351"/>
    <w:rsid w:val="00202975"/>
    <w:rsid w:val="0020490C"/>
    <w:rsid w:val="002066C9"/>
    <w:rsid w:val="00207070"/>
    <w:rsid w:val="002071BC"/>
    <w:rsid w:val="00207273"/>
    <w:rsid w:val="00210349"/>
    <w:rsid w:val="002116C0"/>
    <w:rsid w:val="00211D9E"/>
    <w:rsid w:val="002126C8"/>
    <w:rsid w:val="00212CC2"/>
    <w:rsid w:val="002132FE"/>
    <w:rsid w:val="002166CC"/>
    <w:rsid w:val="00216F2F"/>
    <w:rsid w:val="002177E7"/>
    <w:rsid w:val="00220812"/>
    <w:rsid w:val="00221A53"/>
    <w:rsid w:val="0022223F"/>
    <w:rsid w:val="002229E9"/>
    <w:rsid w:val="002235D9"/>
    <w:rsid w:val="002237A9"/>
    <w:rsid w:val="00223CDA"/>
    <w:rsid w:val="002242A5"/>
    <w:rsid w:val="00224BD2"/>
    <w:rsid w:val="00225694"/>
    <w:rsid w:val="00225E79"/>
    <w:rsid w:val="002265AE"/>
    <w:rsid w:val="00227A7E"/>
    <w:rsid w:val="00227ECD"/>
    <w:rsid w:val="00231A3D"/>
    <w:rsid w:val="0023256D"/>
    <w:rsid w:val="00232EF7"/>
    <w:rsid w:val="00233B0C"/>
    <w:rsid w:val="002345E9"/>
    <w:rsid w:val="00234F44"/>
    <w:rsid w:val="00237307"/>
    <w:rsid w:val="0024155D"/>
    <w:rsid w:val="002420E4"/>
    <w:rsid w:val="00245F84"/>
    <w:rsid w:val="00247748"/>
    <w:rsid w:val="00251963"/>
    <w:rsid w:val="00252ED1"/>
    <w:rsid w:val="00253878"/>
    <w:rsid w:val="00253BF3"/>
    <w:rsid w:val="00253F59"/>
    <w:rsid w:val="00255EBC"/>
    <w:rsid w:val="00256646"/>
    <w:rsid w:val="0025729F"/>
    <w:rsid w:val="00260249"/>
    <w:rsid w:val="00260359"/>
    <w:rsid w:val="0026126D"/>
    <w:rsid w:val="0026154C"/>
    <w:rsid w:val="0026175A"/>
    <w:rsid w:val="00261B0E"/>
    <w:rsid w:val="002625EF"/>
    <w:rsid w:val="00262DC2"/>
    <w:rsid w:val="002634C9"/>
    <w:rsid w:val="002640D4"/>
    <w:rsid w:val="00264417"/>
    <w:rsid w:val="002644E6"/>
    <w:rsid w:val="0026462E"/>
    <w:rsid w:val="00265C56"/>
    <w:rsid w:val="002661D7"/>
    <w:rsid w:val="00267E09"/>
    <w:rsid w:val="00270310"/>
    <w:rsid w:val="00270638"/>
    <w:rsid w:val="0027108C"/>
    <w:rsid w:val="0027191E"/>
    <w:rsid w:val="002734B3"/>
    <w:rsid w:val="00274903"/>
    <w:rsid w:val="0028083A"/>
    <w:rsid w:val="00280A29"/>
    <w:rsid w:val="00281B47"/>
    <w:rsid w:val="00281D1C"/>
    <w:rsid w:val="00282C9F"/>
    <w:rsid w:val="0028330E"/>
    <w:rsid w:val="0028358C"/>
    <w:rsid w:val="00283A9D"/>
    <w:rsid w:val="0028580E"/>
    <w:rsid w:val="00285EA5"/>
    <w:rsid w:val="00287306"/>
    <w:rsid w:val="0028767A"/>
    <w:rsid w:val="00290CDC"/>
    <w:rsid w:val="002916EE"/>
    <w:rsid w:val="00291BD9"/>
    <w:rsid w:val="0029371B"/>
    <w:rsid w:val="00293C04"/>
    <w:rsid w:val="0029481E"/>
    <w:rsid w:val="00295B9D"/>
    <w:rsid w:val="0029789A"/>
    <w:rsid w:val="002A0763"/>
    <w:rsid w:val="002A08BD"/>
    <w:rsid w:val="002A1672"/>
    <w:rsid w:val="002A5747"/>
    <w:rsid w:val="002A6051"/>
    <w:rsid w:val="002B2A1E"/>
    <w:rsid w:val="002B437D"/>
    <w:rsid w:val="002B4A81"/>
    <w:rsid w:val="002B5A10"/>
    <w:rsid w:val="002B66A9"/>
    <w:rsid w:val="002B6B86"/>
    <w:rsid w:val="002C0888"/>
    <w:rsid w:val="002C16D0"/>
    <w:rsid w:val="002C18C9"/>
    <w:rsid w:val="002C19A2"/>
    <w:rsid w:val="002C2A4D"/>
    <w:rsid w:val="002C318E"/>
    <w:rsid w:val="002C7B98"/>
    <w:rsid w:val="002D1247"/>
    <w:rsid w:val="002D139D"/>
    <w:rsid w:val="002D2A95"/>
    <w:rsid w:val="002D369E"/>
    <w:rsid w:val="002D3929"/>
    <w:rsid w:val="002D51FA"/>
    <w:rsid w:val="002D56A6"/>
    <w:rsid w:val="002D5EA7"/>
    <w:rsid w:val="002D5FEB"/>
    <w:rsid w:val="002E00F0"/>
    <w:rsid w:val="002E1E5E"/>
    <w:rsid w:val="002E2239"/>
    <w:rsid w:val="002E249D"/>
    <w:rsid w:val="002E3676"/>
    <w:rsid w:val="002E44E0"/>
    <w:rsid w:val="002E4A56"/>
    <w:rsid w:val="002E4E02"/>
    <w:rsid w:val="002E6F12"/>
    <w:rsid w:val="002E7889"/>
    <w:rsid w:val="002E795E"/>
    <w:rsid w:val="002E7F74"/>
    <w:rsid w:val="002F0523"/>
    <w:rsid w:val="002F1944"/>
    <w:rsid w:val="002F1CB4"/>
    <w:rsid w:val="002F2AB9"/>
    <w:rsid w:val="002F2DB1"/>
    <w:rsid w:val="002F3643"/>
    <w:rsid w:val="002F37EA"/>
    <w:rsid w:val="002F3EDC"/>
    <w:rsid w:val="002F4853"/>
    <w:rsid w:val="002F5F73"/>
    <w:rsid w:val="002F630A"/>
    <w:rsid w:val="002F709B"/>
    <w:rsid w:val="0030179B"/>
    <w:rsid w:val="00302EC2"/>
    <w:rsid w:val="003049DF"/>
    <w:rsid w:val="00304AA3"/>
    <w:rsid w:val="00305F7A"/>
    <w:rsid w:val="003079A4"/>
    <w:rsid w:val="0031172B"/>
    <w:rsid w:val="00311745"/>
    <w:rsid w:val="0031619A"/>
    <w:rsid w:val="00317818"/>
    <w:rsid w:val="00317F53"/>
    <w:rsid w:val="0032526A"/>
    <w:rsid w:val="003271CC"/>
    <w:rsid w:val="00332AE6"/>
    <w:rsid w:val="003346A9"/>
    <w:rsid w:val="00334F35"/>
    <w:rsid w:val="00335ABE"/>
    <w:rsid w:val="003360E6"/>
    <w:rsid w:val="00340688"/>
    <w:rsid w:val="003406A1"/>
    <w:rsid w:val="003408D5"/>
    <w:rsid w:val="003449B0"/>
    <w:rsid w:val="003452B4"/>
    <w:rsid w:val="00345866"/>
    <w:rsid w:val="003459CA"/>
    <w:rsid w:val="0034683A"/>
    <w:rsid w:val="00346972"/>
    <w:rsid w:val="0035469B"/>
    <w:rsid w:val="003548C7"/>
    <w:rsid w:val="00355BFD"/>
    <w:rsid w:val="0035624F"/>
    <w:rsid w:val="00356D04"/>
    <w:rsid w:val="00363377"/>
    <w:rsid w:val="0036393A"/>
    <w:rsid w:val="00364139"/>
    <w:rsid w:val="003670F6"/>
    <w:rsid w:val="00370346"/>
    <w:rsid w:val="003704CB"/>
    <w:rsid w:val="003724AD"/>
    <w:rsid w:val="003728D1"/>
    <w:rsid w:val="003744A9"/>
    <w:rsid w:val="00375BDD"/>
    <w:rsid w:val="00376759"/>
    <w:rsid w:val="00376C2C"/>
    <w:rsid w:val="00377729"/>
    <w:rsid w:val="00381809"/>
    <w:rsid w:val="003825E3"/>
    <w:rsid w:val="0038337D"/>
    <w:rsid w:val="00384A56"/>
    <w:rsid w:val="00387DDF"/>
    <w:rsid w:val="00390723"/>
    <w:rsid w:val="0039117C"/>
    <w:rsid w:val="003911D4"/>
    <w:rsid w:val="003927CA"/>
    <w:rsid w:val="00392FA3"/>
    <w:rsid w:val="003932D9"/>
    <w:rsid w:val="003932F3"/>
    <w:rsid w:val="003935BA"/>
    <w:rsid w:val="00393C17"/>
    <w:rsid w:val="00394782"/>
    <w:rsid w:val="00394BF5"/>
    <w:rsid w:val="00394E6C"/>
    <w:rsid w:val="00395AB2"/>
    <w:rsid w:val="00396E82"/>
    <w:rsid w:val="003973E5"/>
    <w:rsid w:val="003A00D7"/>
    <w:rsid w:val="003A0B95"/>
    <w:rsid w:val="003A545E"/>
    <w:rsid w:val="003A7318"/>
    <w:rsid w:val="003A7C8A"/>
    <w:rsid w:val="003B0083"/>
    <w:rsid w:val="003B0886"/>
    <w:rsid w:val="003B15DA"/>
    <w:rsid w:val="003B1DED"/>
    <w:rsid w:val="003B2C85"/>
    <w:rsid w:val="003B3AB1"/>
    <w:rsid w:val="003B401C"/>
    <w:rsid w:val="003B413E"/>
    <w:rsid w:val="003B4D2B"/>
    <w:rsid w:val="003B4F1F"/>
    <w:rsid w:val="003B510B"/>
    <w:rsid w:val="003B54FC"/>
    <w:rsid w:val="003B60A4"/>
    <w:rsid w:val="003B6357"/>
    <w:rsid w:val="003B6C1F"/>
    <w:rsid w:val="003C27F0"/>
    <w:rsid w:val="003C3B8E"/>
    <w:rsid w:val="003C446B"/>
    <w:rsid w:val="003C4BF8"/>
    <w:rsid w:val="003C4C77"/>
    <w:rsid w:val="003C51D5"/>
    <w:rsid w:val="003C54B2"/>
    <w:rsid w:val="003C643C"/>
    <w:rsid w:val="003C6B2E"/>
    <w:rsid w:val="003C7402"/>
    <w:rsid w:val="003D01A1"/>
    <w:rsid w:val="003D053E"/>
    <w:rsid w:val="003D0A1F"/>
    <w:rsid w:val="003D0D70"/>
    <w:rsid w:val="003D1AB6"/>
    <w:rsid w:val="003D1B59"/>
    <w:rsid w:val="003D3542"/>
    <w:rsid w:val="003D3C0D"/>
    <w:rsid w:val="003D47A3"/>
    <w:rsid w:val="003D7960"/>
    <w:rsid w:val="003E0EDB"/>
    <w:rsid w:val="003E1EE2"/>
    <w:rsid w:val="003E36A9"/>
    <w:rsid w:val="003E4041"/>
    <w:rsid w:val="003E4044"/>
    <w:rsid w:val="003E4F35"/>
    <w:rsid w:val="003E5BAE"/>
    <w:rsid w:val="003E65EA"/>
    <w:rsid w:val="003E6E38"/>
    <w:rsid w:val="003E6E96"/>
    <w:rsid w:val="003E73B5"/>
    <w:rsid w:val="003E75E0"/>
    <w:rsid w:val="003E7F0E"/>
    <w:rsid w:val="003F0062"/>
    <w:rsid w:val="003F246E"/>
    <w:rsid w:val="003F3622"/>
    <w:rsid w:val="003F68A0"/>
    <w:rsid w:val="003F7539"/>
    <w:rsid w:val="004011AB"/>
    <w:rsid w:val="004021AD"/>
    <w:rsid w:val="00402713"/>
    <w:rsid w:val="004032FB"/>
    <w:rsid w:val="0040455C"/>
    <w:rsid w:val="00404C56"/>
    <w:rsid w:val="0040516E"/>
    <w:rsid w:val="004053EE"/>
    <w:rsid w:val="00406827"/>
    <w:rsid w:val="00406B3B"/>
    <w:rsid w:val="00406BA8"/>
    <w:rsid w:val="004079C1"/>
    <w:rsid w:val="00410D15"/>
    <w:rsid w:val="00411717"/>
    <w:rsid w:val="00412052"/>
    <w:rsid w:val="00412379"/>
    <w:rsid w:val="004125E6"/>
    <w:rsid w:val="00412C11"/>
    <w:rsid w:val="00412EFA"/>
    <w:rsid w:val="0041345D"/>
    <w:rsid w:val="00414025"/>
    <w:rsid w:val="0041445E"/>
    <w:rsid w:val="00415CD0"/>
    <w:rsid w:val="00415E06"/>
    <w:rsid w:val="0041643D"/>
    <w:rsid w:val="00416CDC"/>
    <w:rsid w:val="004210FE"/>
    <w:rsid w:val="00421227"/>
    <w:rsid w:val="00423BD5"/>
    <w:rsid w:val="0042522B"/>
    <w:rsid w:val="004253A0"/>
    <w:rsid w:val="00426507"/>
    <w:rsid w:val="00427C56"/>
    <w:rsid w:val="00430057"/>
    <w:rsid w:val="004308C4"/>
    <w:rsid w:val="00431378"/>
    <w:rsid w:val="004326B3"/>
    <w:rsid w:val="0043345B"/>
    <w:rsid w:val="0043359D"/>
    <w:rsid w:val="004338B2"/>
    <w:rsid w:val="00434397"/>
    <w:rsid w:val="00435CF2"/>
    <w:rsid w:val="00436443"/>
    <w:rsid w:val="004374A0"/>
    <w:rsid w:val="00437FCE"/>
    <w:rsid w:val="00440E09"/>
    <w:rsid w:val="00441809"/>
    <w:rsid w:val="00441AA7"/>
    <w:rsid w:val="0044221E"/>
    <w:rsid w:val="00442691"/>
    <w:rsid w:val="00443960"/>
    <w:rsid w:val="0044481A"/>
    <w:rsid w:val="0044490B"/>
    <w:rsid w:val="00444B8E"/>
    <w:rsid w:val="004463CE"/>
    <w:rsid w:val="00447A0C"/>
    <w:rsid w:val="004532F9"/>
    <w:rsid w:val="0045369B"/>
    <w:rsid w:val="0045406F"/>
    <w:rsid w:val="004559B9"/>
    <w:rsid w:val="004601DB"/>
    <w:rsid w:val="00460F63"/>
    <w:rsid w:val="004628C4"/>
    <w:rsid w:val="00462C28"/>
    <w:rsid w:val="00462F00"/>
    <w:rsid w:val="00464048"/>
    <w:rsid w:val="004643A6"/>
    <w:rsid w:val="00465B89"/>
    <w:rsid w:val="00465D23"/>
    <w:rsid w:val="00466C41"/>
    <w:rsid w:val="00466DC8"/>
    <w:rsid w:val="00467291"/>
    <w:rsid w:val="004679D3"/>
    <w:rsid w:val="00470C7D"/>
    <w:rsid w:val="0047143E"/>
    <w:rsid w:val="00471CD8"/>
    <w:rsid w:val="004730CA"/>
    <w:rsid w:val="00473106"/>
    <w:rsid w:val="00473302"/>
    <w:rsid w:val="004739E6"/>
    <w:rsid w:val="00473DF8"/>
    <w:rsid w:val="00474562"/>
    <w:rsid w:val="00474A0C"/>
    <w:rsid w:val="00474FA3"/>
    <w:rsid w:val="004768D2"/>
    <w:rsid w:val="00477C8D"/>
    <w:rsid w:val="00477CC9"/>
    <w:rsid w:val="004802A5"/>
    <w:rsid w:val="004806E1"/>
    <w:rsid w:val="0048243A"/>
    <w:rsid w:val="0048433A"/>
    <w:rsid w:val="00484CD4"/>
    <w:rsid w:val="00490060"/>
    <w:rsid w:val="00490F36"/>
    <w:rsid w:val="00491093"/>
    <w:rsid w:val="00492AB5"/>
    <w:rsid w:val="00494210"/>
    <w:rsid w:val="00494844"/>
    <w:rsid w:val="00495521"/>
    <w:rsid w:val="0049585A"/>
    <w:rsid w:val="004958E8"/>
    <w:rsid w:val="00497005"/>
    <w:rsid w:val="004A035E"/>
    <w:rsid w:val="004A0B36"/>
    <w:rsid w:val="004A0E3E"/>
    <w:rsid w:val="004A3736"/>
    <w:rsid w:val="004A4415"/>
    <w:rsid w:val="004A5B2D"/>
    <w:rsid w:val="004A62B0"/>
    <w:rsid w:val="004A75D5"/>
    <w:rsid w:val="004A7D5D"/>
    <w:rsid w:val="004A7F92"/>
    <w:rsid w:val="004B0127"/>
    <w:rsid w:val="004B04CE"/>
    <w:rsid w:val="004B05A0"/>
    <w:rsid w:val="004B0ED4"/>
    <w:rsid w:val="004B1DDA"/>
    <w:rsid w:val="004B278A"/>
    <w:rsid w:val="004B2FB5"/>
    <w:rsid w:val="004B35F2"/>
    <w:rsid w:val="004B3785"/>
    <w:rsid w:val="004B4F66"/>
    <w:rsid w:val="004B4FB3"/>
    <w:rsid w:val="004B508A"/>
    <w:rsid w:val="004B5CF5"/>
    <w:rsid w:val="004B5F6D"/>
    <w:rsid w:val="004C050B"/>
    <w:rsid w:val="004C1219"/>
    <w:rsid w:val="004C1872"/>
    <w:rsid w:val="004C1C8A"/>
    <w:rsid w:val="004C1DF7"/>
    <w:rsid w:val="004C2408"/>
    <w:rsid w:val="004C2851"/>
    <w:rsid w:val="004C4AC7"/>
    <w:rsid w:val="004C4CD9"/>
    <w:rsid w:val="004C5435"/>
    <w:rsid w:val="004C55FB"/>
    <w:rsid w:val="004C5ED4"/>
    <w:rsid w:val="004C6A36"/>
    <w:rsid w:val="004D00A2"/>
    <w:rsid w:val="004D06D7"/>
    <w:rsid w:val="004D1DB9"/>
    <w:rsid w:val="004D1E70"/>
    <w:rsid w:val="004D1F90"/>
    <w:rsid w:val="004D25D0"/>
    <w:rsid w:val="004D2793"/>
    <w:rsid w:val="004D283A"/>
    <w:rsid w:val="004D3519"/>
    <w:rsid w:val="004D3740"/>
    <w:rsid w:val="004D6F03"/>
    <w:rsid w:val="004D7366"/>
    <w:rsid w:val="004D79B2"/>
    <w:rsid w:val="004D7DE6"/>
    <w:rsid w:val="004E06F2"/>
    <w:rsid w:val="004E0F88"/>
    <w:rsid w:val="004E0F8F"/>
    <w:rsid w:val="004E1335"/>
    <w:rsid w:val="004E18C8"/>
    <w:rsid w:val="004E2B13"/>
    <w:rsid w:val="004E2C39"/>
    <w:rsid w:val="004E3051"/>
    <w:rsid w:val="004E3798"/>
    <w:rsid w:val="004E434C"/>
    <w:rsid w:val="004E5056"/>
    <w:rsid w:val="004E7144"/>
    <w:rsid w:val="004E7354"/>
    <w:rsid w:val="004E78FF"/>
    <w:rsid w:val="004F08DE"/>
    <w:rsid w:val="004F33BD"/>
    <w:rsid w:val="004F3834"/>
    <w:rsid w:val="004F40D5"/>
    <w:rsid w:val="004F42FD"/>
    <w:rsid w:val="004F4519"/>
    <w:rsid w:val="004F5C1E"/>
    <w:rsid w:val="004F6569"/>
    <w:rsid w:val="004F6F40"/>
    <w:rsid w:val="004F779C"/>
    <w:rsid w:val="0050071C"/>
    <w:rsid w:val="00501DA0"/>
    <w:rsid w:val="005027C3"/>
    <w:rsid w:val="00502A1D"/>
    <w:rsid w:val="0050310C"/>
    <w:rsid w:val="005043B0"/>
    <w:rsid w:val="0050624D"/>
    <w:rsid w:val="00510624"/>
    <w:rsid w:val="00510F92"/>
    <w:rsid w:val="00512611"/>
    <w:rsid w:val="005141D1"/>
    <w:rsid w:val="0051468E"/>
    <w:rsid w:val="00514D67"/>
    <w:rsid w:val="00515BCC"/>
    <w:rsid w:val="00516B9F"/>
    <w:rsid w:val="00517505"/>
    <w:rsid w:val="00517DB8"/>
    <w:rsid w:val="00520460"/>
    <w:rsid w:val="00520B20"/>
    <w:rsid w:val="00520F36"/>
    <w:rsid w:val="00522707"/>
    <w:rsid w:val="00526D0A"/>
    <w:rsid w:val="00531505"/>
    <w:rsid w:val="00532506"/>
    <w:rsid w:val="00533CD9"/>
    <w:rsid w:val="00535498"/>
    <w:rsid w:val="005362C0"/>
    <w:rsid w:val="00537178"/>
    <w:rsid w:val="00540213"/>
    <w:rsid w:val="005404BE"/>
    <w:rsid w:val="00540508"/>
    <w:rsid w:val="005406E9"/>
    <w:rsid w:val="0054116E"/>
    <w:rsid w:val="00541495"/>
    <w:rsid w:val="00551441"/>
    <w:rsid w:val="0055205D"/>
    <w:rsid w:val="00554AD0"/>
    <w:rsid w:val="00557EFB"/>
    <w:rsid w:val="0056080A"/>
    <w:rsid w:val="00563C57"/>
    <w:rsid w:val="0056449C"/>
    <w:rsid w:val="00564780"/>
    <w:rsid w:val="005650FD"/>
    <w:rsid w:val="005654F4"/>
    <w:rsid w:val="00566B03"/>
    <w:rsid w:val="00566B3F"/>
    <w:rsid w:val="00567C4C"/>
    <w:rsid w:val="00570380"/>
    <w:rsid w:val="00570866"/>
    <w:rsid w:val="005708EB"/>
    <w:rsid w:val="005716FE"/>
    <w:rsid w:val="00572A60"/>
    <w:rsid w:val="005744A8"/>
    <w:rsid w:val="0057529F"/>
    <w:rsid w:val="005759B7"/>
    <w:rsid w:val="00577277"/>
    <w:rsid w:val="00577351"/>
    <w:rsid w:val="00580482"/>
    <w:rsid w:val="005810B6"/>
    <w:rsid w:val="005810E8"/>
    <w:rsid w:val="005813A4"/>
    <w:rsid w:val="0058251B"/>
    <w:rsid w:val="00582F8A"/>
    <w:rsid w:val="005832E3"/>
    <w:rsid w:val="00583730"/>
    <w:rsid w:val="005845DD"/>
    <w:rsid w:val="005861BD"/>
    <w:rsid w:val="00587B70"/>
    <w:rsid w:val="00587FF3"/>
    <w:rsid w:val="00590775"/>
    <w:rsid w:val="00592443"/>
    <w:rsid w:val="00592F95"/>
    <w:rsid w:val="0059344A"/>
    <w:rsid w:val="005934C6"/>
    <w:rsid w:val="00593BF1"/>
    <w:rsid w:val="00594847"/>
    <w:rsid w:val="00594DAB"/>
    <w:rsid w:val="00595CC7"/>
    <w:rsid w:val="00597DB5"/>
    <w:rsid w:val="00597E3C"/>
    <w:rsid w:val="005A092B"/>
    <w:rsid w:val="005A0ADA"/>
    <w:rsid w:val="005A26B7"/>
    <w:rsid w:val="005A2CA7"/>
    <w:rsid w:val="005A2E5F"/>
    <w:rsid w:val="005A3770"/>
    <w:rsid w:val="005A3D3C"/>
    <w:rsid w:val="005A40AF"/>
    <w:rsid w:val="005A6B19"/>
    <w:rsid w:val="005A7376"/>
    <w:rsid w:val="005A7918"/>
    <w:rsid w:val="005A7B81"/>
    <w:rsid w:val="005A7EDC"/>
    <w:rsid w:val="005A7F95"/>
    <w:rsid w:val="005B0C7D"/>
    <w:rsid w:val="005B0C88"/>
    <w:rsid w:val="005B1B58"/>
    <w:rsid w:val="005B34B8"/>
    <w:rsid w:val="005B35DF"/>
    <w:rsid w:val="005B366A"/>
    <w:rsid w:val="005B3EEE"/>
    <w:rsid w:val="005B50E0"/>
    <w:rsid w:val="005B558D"/>
    <w:rsid w:val="005B6E4E"/>
    <w:rsid w:val="005B7D32"/>
    <w:rsid w:val="005C0547"/>
    <w:rsid w:val="005C0D84"/>
    <w:rsid w:val="005C15EA"/>
    <w:rsid w:val="005C1792"/>
    <w:rsid w:val="005C191C"/>
    <w:rsid w:val="005C2E3B"/>
    <w:rsid w:val="005C3300"/>
    <w:rsid w:val="005C38C2"/>
    <w:rsid w:val="005C3C68"/>
    <w:rsid w:val="005C449C"/>
    <w:rsid w:val="005C45A0"/>
    <w:rsid w:val="005C5CF4"/>
    <w:rsid w:val="005D05B4"/>
    <w:rsid w:val="005D3C6C"/>
    <w:rsid w:val="005D7B51"/>
    <w:rsid w:val="005E1260"/>
    <w:rsid w:val="005E2B81"/>
    <w:rsid w:val="005E6E6D"/>
    <w:rsid w:val="005F00E3"/>
    <w:rsid w:val="005F1890"/>
    <w:rsid w:val="005F2620"/>
    <w:rsid w:val="005F5BFE"/>
    <w:rsid w:val="005F5FFA"/>
    <w:rsid w:val="005F6791"/>
    <w:rsid w:val="005F7092"/>
    <w:rsid w:val="005F7E62"/>
    <w:rsid w:val="006009A1"/>
    <w:rsid w:val="00602598"/>
    <w:rsid w:val="006034A0"/>
    <w:rsid w:val="0060363B"/>
    <w:rsid w:val="00603652"/>
    <w:rsid w:val="00604952"/>
    <w:rsid w:val="0060558B"/>
    <w:rsid w:val="00606CC3"/>
    <w:rsid w:val="006102A1"/>
    <w:rsid w:val="00611059"/>
    <w:rsid w:val="006130F9"/>
    <w:rsid w:val="00614843"/>
    <w:rsid w:val="00615D94"/>
    <w:rsid w:val="0062079E"/>
    <w:rsid w:val="006207F0"/>
    <w:rsid w:val="00621C44"/>
    <w:rsid w:val="00621D30"/>
    <w:rsid w:val="0062220B"/>
    <w:rsid w:val="006222EA"/>
    <w:rsid w:val="00623AF8"/>
    <w:rsid w:val="006246DB"/>
    <w:rsid w:val="00624A97"/>
    <w:rsid w:val="0062570E"/>
    <w:rsid w:val="006262F3"/>
    <w:rsid w:val="00626CD5"/>
    <w:rsid w:val="0063055A"/>
    <w:rsid w:val="0063100F"/>
    <w:rsid w:val="00631CB6"/>
    <w:rsid w:val="00632A6F"/>
    <w:rsid w:val="006339ED"/>
    <w:rsid w:val="00633E7F"/>
    <w:rsid w:val="006354AB"/>
    <w:rsid w:val="006358F7"/>
    <w:rsid w:val="006365B5"/>
    <w:rsid w:val="0063714D"/>
    <w:rsid w:val="00637652"/>
    <w:rsid w:val="00637EEF"/>
    <w:rsid w:val="006425D6"/>
    <w:rsid w:val="006429E9"/>
    <w:rsid w:val="00643A27"/>
    <w:rsid w:val="00645E99"/>
    <w:rsid w:val="00650AB6"/>
    <w:rsid w:val="00651BEA"/>
    <w:rsid w:val="00652416"/>
    <w:rsid w:val="006525A1"/>
    <w:rsid w:val="006531FE"/>
    <w:rsid w:val="006536BC"/>
    <w:rsid w:val="00654B71"/>
    <w:rsid w:val="0065713B"/>
    <w:rsid w:val="00657FF8"/>
    <w:rsid w:val="006645AF"/>
    <w:rsid w:val="00665079"/>
    <w:rsid w:val="0066563B"/>
    <w:rsid w:val="006673C5"/>
    <w:rsid w:val="006705E6"/>
    <w:rsid w:val="00670902"/>
    <w:rsid w:val="0067189D"/>
    <w:rsid w:val="00672C0D"/>
    <w:rsid w:val="00673974"/>
    <w:rsid w:val="006752DD"/>
    <w:rsid w:val="00682F0C"/>
    <w:rsid w:val="006833A8"/>
    <w:rsid w:val="006834E1"/>
    <w:rsid w:val="00684366"/>
    <w:rsid w:val="0068539E"/>
    <w:rsid w:val="00685B3E"/>
    <w:rsid w:val="00685FDF"/>
    <w:rsid w:val="00687E53"/>
    <w:rsid w:val="00690D82"/>
    <w:rsid w:val="00690EF7"/>
    <w:rsid w:val="00694428"/>
    <w:rsid w:val="006947F3"/>
    <w:rsid w:val="006A13A9"/>
    <w:rsid w:val="006A25A1"/>
    <w:rsid w:val="006A3007"/>
    <w:rsid w:val="006A5D35"/>
    <w:rsid w:val="006A6166"/>
    <w:rsid w:val="006A7DB1"/>
    <w:rsid w:val="006B25B5"/>
    <w:rsid w:val="006B376A"/>
    <w:rsid w:val="006B3814"/>
    <w:rsid w:val="006B5AE0"/>
    <w:rsid w:val="006B61AD"/>
    <w:rsid w:val="006B6FA8"/>
    <w:rsid w:val="006B7741"/>
    <w:rsid w:val="006B7FC3"/>
    <w:rsid w:val="006C36A5"/>
    <w:rsid w:val="006C37CA"/>
    <w:rsid w:val="006C3CBE"/>
    <w:rsid w:val="006C406D"/>
    <w:rsid w:val="006C444D"/>
    <w:rsid w:val="006C45AD"/>
    <w:rsid w:val="006C5CF4"/>
    <w:rsid w:val="006C5E05"/>
    <w:rsid w:val="006D0BE1"/>
    <w:rsid w:val="006D0C33"/>
    <w:rsid w:val="006D0D51"/>
    <w:rsid w:val="006D115E"/>
    <w:rsid w:val="006D15E6"/>
    <w:rsid w:val="006D164C"/>
    <w:rsid w:val="006D16D0"/>
    <w:rsid w:val="006D1B28"/>
    <w:rsid w:val="006D323B"/>
    <w:rsid w:val="006D42A2"/>
    <w:rsid w:val="006D4305"/>
    <w:rsid w:val="006D47A6"/>
    <w:rsid w:val="006D5796"/>
    <w:rsid w:val="006D6836"/>
    <w:rsid w:val="006D688D"/>
    <w:rsid w:val="006D7A84"/>
    <w:rsid w:val="006D7F32"/>
    <w:rsid w:val="006E21D8"/>
    <w:rsid w:val="006E3055"/>
    <w:rsid w:val="006E6677"/>
    <w:rsid w:val="006E70E5"/>
    <w:rsid w:val="006E717E"/>
    <w:rsid w:val="006E77E3"/>
    <w:rsid w:val="006F0678"/>
    <w:rsid w:val="006F20B9"/>
    <w:rsid w:val="006F2919"/>
    <w:rsid w:val="006F3466"/>
    <w:rsid w:val="006F3E3A"/>
    <w:rsid w:val="006F462E"/>
    <w:rsid w:val="006F4990"/>
    <w:rsid w:val="006F5527"/>
    <w:rsid w:val="006F6612"/>
    <w:rsid w:val="006F6D0A"/>
    <w:rsid w:val="00702B95"/>
    <w:rsid w:val="00703F94"/>
    <w:rsid w:val="007042EF"/>
    <w:rsid w:val="0070528D"/>
    <w:rsid w:val="00705292"/>
    <w:rsid w:val="0070677F"/>
    <w:rsid w:val="007067C9"/>
    <w:rsid w:val="00707CE5"/>
    <w:rsid w:val="00710552"/>
    <w:rsid w:val="00711BC5"/>
    <w:rsid w:val="00712041"/>
    <w:rsid w:val="00712D51"/>
    <w:rsid w:val="0071570F"/>
    <w:rsid w:val="00715948"/>
    <w:rsid w:val="00715ACB"/>
    <w:rsid w:val="00724221"/>
    <w:rsid w:val="007244FC"/>
    <w:rsid w:val="00724705"/>
    <w:rsid w:val="00726FB3"/>
    <w:rsid w:val="00727E09"/>
    <w:rsid w:val="00732234"/>
    <w:rsid w:val="007329B0"/>
    <w:rsid w:val="007337FC"/>
    <w:rsid w:val="00733868"/>
    <w:rsid w:val="00733F6F"/>
    <w:rsid w:val="00735163"/>
    <w:rsid w:val="0073666F"/>
    <w:rsid w:val="00736783"/>
    <w:rsid w:val="00741D81"/>
    <w:rsid w:val="00742B4C"/>
    <w:rsid w:val="00742F4D"/>
    <w:rsid w:val="00744848"/>
    <w:rsid w:val="0074569E"/>
    <w:rsid w:val="007460C7"/>
    <w:rsid w:val="00747040"/>
    <w:rsid w:val="0074715B"/>
    <w:rsid w:val="007471BE"/>
    <w:rsid w:val="00747E14"/>
    <w:rsid w:val="007502AE"/>
    <w:rsid w:val="00752DA0"/>
    <w:rsid w:val="00753564"/>
    <w:rsid w:val="00754D53"/>
    <w:rsid w:val="00756D2E"/>
    <w:rsid w:val="007572C0"/>
    <w:rsid w:val="00764529"/>
    <w:rsid w:val="007645F2"/>
    <w:rsid w:val="00764FAF"/>
    <w:rsid w:val="007663F9"/>
    <w:rsid w:val="00767320"/>
    <w:rsid w:val="00771A4C"/>
    <w:rsid w:val="00772D97"/>
    <w:rsid w:val="00773089"/>
    <w:rsid w:val="00773E73"/>
    <w:rsid w:val="00774636"/>
    <w:rsid w:val="00777E1C"/>
    <w:rsid w:val="0078009C"/>
    <w:rsid w:val="00783D13"/>
    <w:rsid w:val="00785868"/>
    <w:rsid w:val="00786EAE"/>
    <w:rsid w:val="007917EA"/>
    <w:rsid w:val="00793DDF"/>
    <w:rsid w:val="007941DB"/>
    <w:rsid w:val="00796090"/>
    <w:rsid w:val="007A0911"/>
    <w:rsid w:val="007A24AE"/>
    <w:rsid w:val="007A3197"/>
    <w:rsid w:val="007A32FB"/>
    <w:rsid w:val="007A3C4F"/>
    <w:rsid w:val="007A735D"/>
    <w:rsid w:val="007A7AF1"/>
    <w:rsid w:val="007A7D51"/>
    <w:rsid w:val="007B0A4C"/>
    <w:rsid w:val="007B139C"/>
    <w:rsid w:val="007B41B1"/>
    <w:rsid w:val="007B49A6"/>
    <w:rsid w:val="007B7396"/>
    <w:rsid w:val="007B7CC7"/>
    <w:rsid w:val="007C040F"/>
    <w:rsid w:val="007C1746"/>
    <w:rsid w:val="007C1777"/>
    <w:rsid w:val="007C22A4"/>
    <w:rsid w:val="007C24A7"/>
    <w:rsid w:val="007C2796"/>
    <w:rsid w:val="007C3DED"/>
    <w:rsid w:val="007C6D6B"/>
    <w:rsid w:val="007D04D5"/>
    <w:rsid w:val="007D2A1B"/>
    <w:rsid w:val="007D42EC"/>
    <w:rsid w:val="007D4C44"/>
    <w:rsid w:val="007D64E5"/>
    <w:rsid w:val="007D7CC2"/>
    <w:rsid w:val="007E0749"/>
    <w:rsid w:val="007E16D0"/>
    <w:rsid w:val="007E2841"/>
    <w:rsid w:val="007E3192"/>
    <w:rsid w:val="007E39EE"/>
    <w:rsid w:val="007E470C"/>
    <w:rsid w:val="007E4CED"/>
    <w:rsid w:val="007E59F4"/>
    <w:rsid w:val="007E6290"/>
    <w:rsid w:val="007E6CA1"/>
    <w:rsid w:val="007F03D5"/>
    <w:rsid w:val="007F0816"/>
    <w:rsid w:val="007F3C67"/>
    <w:rsid w:val="007F3D08"/>
    <w:rsid w:val="007F5420"/>
    <w:rsid w:val="007F7505"/>
    <w:rsid w:val="007F7976"/>
    <w:rsid w:val="008012C1"/>
    <w:rsid w:val="00802511"/>
    <w:rsid w:val="0080253A"/>
    <w:rsid w:val="0080326D"/>
    <w:rsid w:val="00803721"/>
    <w:rsid w:val="008058C8"/>
    <w:rsid w:val="00806B81"/>
    <w:rsid w:val="0080761C"/>
    <w:rsid w:val="00807643"/>
    <w:rsid w:val="00810A90"/>
    <w:rsid w:val="00810DE0"/>
    <w:rsid w:val="00812A01"/>
    <w:rsid w:val="00813B75"/>
    <w:rsid w:val="00816179"/>
    <w:rsid w:val="00820AE2"/>
    <w:rsid w:val="00820BEB"/>
    <w:rsid w:val="00821CA7"/>
    <w:rsid w:val="008223B6"/>
    <w:rsid w:val="008224FA"/>
    <w:rsid w:val="008237F6"/>
    <w:rsid w:val="00823FCD"/>
    <w:rsid w:val="008252B4"/>
    <w:rsid w:val="00825988"/>
    <w:rsid w:val="008268D5"/>
    <w:rsid w:val="00826936"/>
    <w:rsid w:val="008300D4"/>
    <w:rsid w:val="00831AD6"/>
    <w:rsid w:val="0083228A"/>
    <w:rsid w:val="00832CA1"/>
    <w:rsid w:val="008349EC"/>
    <w:rsid w:val="00836120"/>
    <w:rsid w:val="008362A9"/>
    <w:rsid w:val="00840B2F"/>
    <w:rsid w:val="008421F4"/>
    <w:rsid w:val="00845AE1"/>
    <w:rsid w:val="00845E53"/>
    <w:rsid w:val="00846C11"/>
    <w:rsid w:val="00850191"/>
    <w:rsid w:val="00850DD5"/>
    <w:rsid w:val="008514CF"/>
    <w:rsid w:val="00851A51"/>
    <w:rsid w:val="00851B6C"/>
    <w:rsid w:val="008520D5"/>
    <w:rsid w:val="0085243A"/>
    <w:rsid w:val="00854C1F"/>
    <w:rsid w:val="00854E9A"/>
    <w:rsid w:val="008567E3"/>
    <w:rsid w:val="00857DD3"/>
    <w:rsid w:val="0086116B"/>
    <w:rsid w:val="00862134"/>
    <w:rsid w:val="008621FF"/>
    <w:rsid w:val="00863983"/>
    <w:rsid w:val="00863BA1"/>
    <w:rsid w:val="00864CC0"/>
    <w:rsid w:val="00870012"/>
    <w:rsid w:val="00872DB6"/>
    <w:rsid w:val="008731A7"/>
    <w:rsid w:val="00873345"/>
    <w:rsid w:val="00873D2B"/>
    <w:rsid w:val="008745BC"/>
    <w:rsid w:val="00875314"/>
    <w:rsid w:val="00876886"/>
    <w:rsid w:val="00883BAF"/>
    <w:rsid w:val="008855DD"/>
    <w:rsid w:val="0088580B"/>
    <w:rsid w:val="00886F6B"/>
    <w:rsid w:val="008907E2"/>
    <w:rsid w:val="008909C6"/>
    <w:rsid w:val="008910E3"/>
    <w:rsid w:val="00891908"/>
    <w:rsid w:val="008919A8"/>
    <w:rsid w:val="0089233C"/>
    <w:rsid w:val="008953AF"/>
    <w:rsid w:val="008955DB"/>
    <w:rsid w:val="00896AC5"/>
    <w:rsid w:val="0089795C"/>
    <w:rsid w:val="008A10BA"/>
    <w:rsid w:val="008A363A"/>
    <w:rsid w:val="008A390B"/>
    <w:rsid w:val="008A517D"/>
    <w:rsid w:val="008A7DE3"/>
    <w:rsid w:val="008B0FAC"/>
    <w:rsid w:val="008B144C"/>
    <w:rsid w:val="008B422B"/>
    <w:rsid w:val="008B530B"/>
    <w:rsid w:val="008B56AF"/>
    <w:rsid w:val="008B5BB9"/>
    <w:rsid w:val="008B6542"/>
    <w:rsid w:val="008B6788"/>
    <w:rsid w:val="008B798D"/>
    <w:rsid w:val="008C05D8"/>
    <w:rsid w:val="008C05FA"/>
    <w:rsid w:val="008C0E23"/>
    <w:rsid w:val="008C33EC"/>
    <w:rsid w:val="008C3E07"/>
    <w:rsid w:val="008C47C5"/>
    <w:rsid w:val="008C4B03"/>
    <w:rsid w:val="008D0E8F"/>
    <w:rsid w:val="008D1559"/>
    <w:rsid w:val="008D2D23"/>
    <w:rsid w:val="008D4116"/>
    <w:rsid w:val="008D6D3E"/>
    <w:rsid w:val="008D7072"/>
    <w:rsid w:val="008D7318"/>
    <w:rsid w:val="008E0366"/>
    <w:rsid w:val="008E37F4"/>
    <w:rsid w:val="008E3FF4"/>
    <w:rsid w:val="008E46DE"/>
    <w:rsid w:val="008E4C0D"/>
    <w:rsid w:val="008E501A"/>
    <w:rsid w:val="008E50B8"/>
    <w:rsid w:val="008E63EB"/>
    <w:rsid w:val="008E7EA5"/>
    <w:rsid w:val="008F37C7"/>
    <w:rsid w:val="008F4A2F"/>
    <w:rsid w:val="008F4AA4"/>
    <w:rsid w:val="008F56E7"/>
    <w:rsid w:val="008F5E80"/>
    <w:rsid w:val="008F6BA4"/>
    <w:rsid w:val="008F7D12"/>
    <w:rsid w:val="008F7D1A"/>
    <w:rsid w:val="009004DF"/>
    <w:rsid w:val="00900F8D"/>
    <w:rsid w:val="00901507"/>
    <w:rsid w:val="00902736"/>
    <w:rsid w:val="009043C8"/>
    <w:rsid w:val="009073F6"/>
    <w:rsid w:val="00911627"/>
    <w:rsid w:val="009119D8"/>
    <w:rsid w:val="00911ECC"/>
    <w:rsid w:val="00912C00"/>
    <w:rsid w:val="00914421"/>
    <w:rsid w:val="00914671"/>
    <w:rsid w:val="009151CF"/>
    <w:rsid w:val="00916A4E"/>
    <w:rsid w:val="009178B5"/>
    <w:rsid w:val="00917DEB"/>
    <w:rsid w:val="009208C3"/>
    <w:rsid w:val="0092369C"/>
    <w:rsid w:val="00923DD8"/>
    <w:rsid w:val="009251B2"/>
    <w:rsid w:val="009254E0"/>
    <w:rsid w:val="009265F2"/>
    <w:rsid w:val="009278A8"/>
    <w:rsid w:val="009318D1"/>
    <w:rsid w:val="009330B7"/>
    <w:rsid w:val="009335E1"/>
    <w:rsid w:val="00934E55"/>
    <w:rsid w:val="00936201"/>
    <w:rsid w:val="00937079"/>
    <w:rsid w:val="009370E6"/>
    <w:rsid w:val="00937AF6"/>
    <w:rsid w:val="00937E3F"/>
    <w:rsid w:val="00940285"/>
    <w:rsid w:val="00940694"/>
    <w:rsid w:val="00942E94"/>
    <w:rsid w:val="00944D12"/>
    <w:rsid w:val="00945067"/>
    <w:rsid w:val="00946C9B"/>
    <w:rsid w:val="00947F37"/>
    <w:rsid w:val="00950F20"/>
    <w:rsid w:val="00951149"/>
    <w:rsid w:val="00951574"/>
    <w:rsid w:val="00953E07"/>
    <w:rsid w:val="00954B5E"/>
    <w:rsid w:val="00954E19"/>
    <w:rsid w:val="009553FD"/>
    <w:rsid w:val="009555FF"/>
    <w:rsid w:val="00956C79"/>
    <w:rsid w:val="0095727C"/>
    <w:rsid w:val="009578BE"/>
    <w:rsid w:val="009614B7"/>
    <w:rsid w:val="00961792"/>
    <w:rsid w:val="00961AD6"/>
    <w:rsid w:val="009627A0"/>
    <w:rsid w:val="00962E26"/>
    <w:rsid w:val="009640C6"/>
    <w:rsid w:val="00964D02"/>
    <w:rsid w:val="0096732D"/>
    <w:rsid w:val="00970C22"/>
    <w:rsid w:val="00971092"/>
    <w:rsid w:val="0097136C"/>
    <w:rsid w:val="00971423"/>
    <w:rsid w:val="0097299E"/>
    <w:rsid w:val="00972BEC"/>
    <w:rsid w:val="009733DB"/>
    <w:rsid w:val="00973B90"/>
    <w:rsid w:val="0097577C"/>
    <w:rsid w:val="00976A7C"/>
    <w:rsid w:val="00981CF4"/>
    <w:rsid w:val="00982BF1"/>
    <w:rsid w:val="00983AE1"/>
    <w:rsid w:val="0098608E"/>
    <w:rsid w:val="00987834"/>
    <w:rsid w:val="009879F3"/>
    <w:rsid w:val="0099045B"/>
    <w:rsid w:val="00990E10"/>
    <w:rsid w:val="0099128C"/>
    <w:rsid w:val="00992351"/>
    <w:rsid w:val="00993297"/>
    <w:rsid w:val="0099449E"/>
    <w:rsid w:val="00995ABE"/>
    <w:rsid w:val="00995ACA"/>
    <w:rsid w:val="00996011"/>
    <w:rsid w:val="00997E07"/>
    <w:rsid w:val="009A3664"/>
    <w:rsid w:val="009A4127"/>
    <w:rsid w:val="009A586C"/>
    <w:rsid w:val="009B0070"/>
    <w:rsid w:val="009B02D2"/>
    <w:rsid w:val="009B0A20"/>
    <w:rsid w:val="009B1E74"/>
    <w:rsid w:val="009B2CDF"/>
    <w:rsid w:val="009B46F9"/>
    <w:rsid w:val="009B4F83"/>
    <w:rsid w:val="009B573D"/>
    <w:rsid w:val="009B70AD"/>
    <w:rsid w:val="009B70CB"/>
    <w:rsid w:val="009B7369"/>
    <w:rsid w:val="009C2442"/>
    <w:rsid w:val="009C3B00"/>
    <w:rsid w:val="009C3ED7"/>
    <w:rsid w:val="009C603E"/>
    <w:rsid w:val="009C662B"/>
    <w:rsid w:val="009C76E2"/>
    <w:rsid w:val="009D4DD8"/>
    <w:rsid w:val="009D6661"/>
    <w:rsid w:val="009D78E6"/>
    <w:rsid w:val="009E0A70"/>
    <w:rsid w:val="009E4672"/>
    <w:rsid w:val="009E5DD1"/>
    <w:rsid w:val="009E5F93"/>
    <w:rsid w:val="009E6463"/>
    <w:rsid w:val="009F158E"/>
    <w:rsid w:val="009F421C"/>
    <w:rsid w:val="009F63D5"/>
    <w:rsid w:val="009F6FAA"/>
    <w:rsid w:val="00A04551"/>
    <w:rsid w:val="00A04F7F"/>
    <w:rsid w:val="00A06107"/>
    <w:rsid w:val="00A068F7"/>
    <w:rsid w:val="00A10B12"/>
    <w:rsid w:val="00A10CE1"/>
    <w:rsid w:val="00A121CD"/>
    <w:rsid w:val="00A13622"/>
    <w:rsid w:val="00A13C58"/>
    <w:rsid w:val="00A1426F"/>
    <w:rsid w:val="00A16952"/>
    <w:rsid w:val="00A1765B"/>
    <w:rsid w:val="00A17B52"/>
    <w:rsid w:val="00A17CD4"/>
    <w:rsid w:val="00A17D36"/>
    <w:rsid w:val="00A2049C"/>
    <w:rsid w:val="00A2077E"/>
    <w:rsid w:val="00A20907"/>
    <w:rsid w:val="00A20945"/>
    <w:rsid w:val="00A2265A"/>
    <w:rsid w:val="00A2290F"/>
    <w:rsid w:val="00A2399B"/>
    <w:rsid w:val="00A2767C"/>
    <w:rsid w:val="00A30592"/>
    <w:rsid w:val="00A30A51"/>
    <w:rsid w:val="00A31A9A"/>
    <w:rsid w:val="00A356DD"/>
    <w:rsid w:val="00A35AEB"/>
    <w:rsid w:val="00A36255"/>
    <w:rsid w:val="00A36682"/>
    <w:rsid w:val="00A3711A"/>
    <w:rsid w:val="00A37A79"/>
    <w:rsid w:val="00A40816"/>
    <w:rsid w:val="00A41D76"/>
    <w:rsid w:val="00A437EA"/>
    <w:rsid w:val="00A43CAF"/>
    <w:rsid w:val="00A44E23"/>
    <w:rsid w:val="00A502CF"/>
    <w:rsid w:val="00A53D2C"/>
    <w:rsid w:val="00A53E8C"/>
    <w:rsid w:val="00A5486A"/>
    <w:rsid w:val="00A56064"/>
    <w:rsid w:val="00A575F1"/>
    <w:rsid w:val="00A57927"/>
    <w:rsid w:val="00A61A1B"/>
    <w:rsid w:val="00A623CC"/>
    <w:rsid w:val="00A62DAB"/>
    <w:rsid w:val="00A635B6"/>
    <w:rsid w:val="00A65A1C"/>
    <w:rsid w:val="00A65BEC"/>
    <w:rsid w:val="00A65C95"/>
    <w:rsid w:val="00A6652D"/>
    <w:rsid w:val="00A66FC4"/>
    <w:rsid w:val="00A7062D"/>
    <w:rsid w:val="00A7214C"/>
    <w:rsid w:val="00A73526"/>
    <w:rsid w:val="00A73676"/>
    <w:rsid w:val="00A7533E"/>
    <w:rsid w:val="00A75533"/>
    <w:rsid w:val="00A769E4"/>
    <w:rsid w:val="00A76AEF"/>
    <w:rsid w:val="00A7711E"/>
    <w:rsid w:val="00A77368"/>
    <w:rsid w:val="00A77E8F"/>
    <w:rsid w:val="00A809AE"/>
    <w:rsid w:val="00A8275E"/>
    <w:rsid w:val="00A83AC4"/>
    <w:rsid w:val="00A83B30"/>
    <w:rsid w:val="00A8526E"/>
    <w:rsid w:val="00A85274"/>
    <w:rsid w:val="00A85472"/>
    <w:rsid w:val="00A8569B"/>
    <w:rsid w:val="00A87173"/>
    <w:rsid w:val="00AA09F0"/>
    <w:rsid w:val="00AA14B6"/>
    <w:rsid w:val="00AA23E7"/>
    <w:rsid w:val="00AA2585"/>
    <w:rsid w:val="00AA3F4F"/>
    <w:rsid w:val="00AA6F62"/>
    <w:rsid w:val="00AA7A67"/>
    <w:rsid w:val="00AA7EEC"/>
    <w:rsid w:val="00AB000E"/>
    <w:rsid w:val="00AB0411"/>
    <w:rsid w:val="00AB0540"/>
    <w:rsid w:val="00AB0CBE"/>
    <w:rsid w:val="00AB10F1"/>
    <w:rsid w:val="00AB23E2"/>
    <w:rsid w:val="00AB269B"/>
    <w:rsid w:val="00AB3E01"/>
    <w:rsid w:val="00AB55CA"/>
    <w:rsid w:val="00AB6585"/>
    <w:rsid w:val="00AB69F0"/>
    <w:rsid w:val="00AB76ED"/>
    <w:rsid w:val="00AB7CD8"/>
    <w:rsid w:val="00AC03A6"/>
    <w:rsid w:val="00AC3613"/>
    <w:rsid w:val="00AC4FB0"/>
    <w:rsid w:val="00AC57FB"/>
    <w:rsid w:val="00AC58EE"/>
    <w:rsid w:val="00AD07A8"/>
    <w:rsid w:val="00AD24D0"/>
    <w:rsid w:val="00AD27D7"/>
    <w:rsid w:val="00AD5C04"/>
    <w:rsid w:val="00AD5C93"/>
    <w:rsid w:val="00AD64D4"/>
    <w:rsid w:val="00AD7DBF"/>
    <w:rsid w:val="00AE0BD8"/>
    <w:rsid w:val="00AE0DDE"/>
    <w:rsid w:val="00AE0ECA"/>
    <w:rsid w:val="00AE2AD3"/>
    <w:rsid w:val="00AE412E"/>
    <w:rsid w:val="00AE4701"/>
    <w:rsid w:val="00AE5652"/>
    <w:rsid w:val="00AE6003"/>
    <w:rsid w:val="00AE625A"/>
    <w:rsid w:val="00AE6B7E"/>
    <w:rsid w:val="00AF0CF2"/>
    <w:rsid w:val="00AF30FF"/>
    <w:rsid w:val="00AF3948"/>
    <w:rsid w:val="00AF498D"/>
    <w:rsid w:val="00AF4A70"/>
    <w:rsid w:val="00AF4D02"/>
    <w:rsid w:val="00AF5C53"/>
    <w:rsid w:val="00AF627A"/>
    <w:rsid w:val="00AF6418"/>
    <w:rsid w:val="00AF6723"/>
    <w:rsid w:val="00AF7160"/>
    <w:rsid w:val="00AF7E47"/>
    <w:rsid w:val="00B01CD5"/>
    <w:rsid w:val="00B03A31"/>
    <w:rsid w:val="00B042BA"/>
    <w:rsid w:val="00B0471F"/>
    <w:rsid w:val="00B05A16"/>
    <w:rsid w:val="00B0791B"/>
    <w:rsid w:val="00B10B9B"/>
    <w:rsid w:val="00B12A86"/>
    <w:rsid w:val="00B13CEC"/>
    <w:rsid w:val="00B1453E"/>
    <w:rsid w:val="00B14A7D"/>
    <w:rsid w:val="00B153BA"/>
    <w:rsid w:val="00B16FE3"/>
    <w:rsid w:val="00B1754A"/>
    <w:rsid w:val="00B1767D"/>
    <w:rsid w:val="00B17DFF"/>
    <w:rsid w:val="00B20410"/>
    <w:rsid w:val="00B20522"/>
    <w:rsid w:val="00B21835"/>
    <w:rsid w:val="00B22699"/>
    <w:rsid w:val="00B23CD6"/>
    <w:rsid w:val="00B2480C"/>
    <w:rsid w:val="00B25879"/>
    <w:rsid w:val="00B26617"/>
    <w:rsid w:val="00B26823"/>
    <w:rsid w:val="00B30759"/>
    <w:rsid w:val="00B31F22"/>
    <w:rsid w:val="00B32280"/>
    <w:rsid w:val="00B401D2"/>
    <w:rsid w:val="00B40908"/>
    <w:rsid w:val="00B41168"/>
    <w:rsid w:val="00B42C48"/>
    <w:rsid w:val="00B42E03"/>
    <w:rsid w:val="00B435DA"/>
    <w:rsid w:val="00B436AE"/>
    <w:rsid w:val="00B43CE7"/>
    <w:rsid w:val="00B453D7"/>
    <w:rsid w:val="00B461E2"/>
    <w:rsid w:val="00B46208"/>
    <w:rsid w:val="00B4668D"/>
    <w:rsid w:val="00B46F93"/>
    <w:rsid w:val="00B50E4A"/>
    <w:rsid w:val="00B50E66"/>
    <w:rsid w:val="00B51659"/>
    <w:rsid w:val="00B52DF9"/>
    <w:rsid w:val="00B5303B"/>
    <w:rsid w:val="00B541B2"/>
    <w:rsid w:val="00B555AB"/>
    <w:rsid w:val="00B55FCC"/>
    <w:rsid w:val="00B57B3C"/>
    <w:rsid w:val="00B607C8"/>
    <w:rsid w:val="00B619C1"/>
    <w:rsid w:val="00B63592"/>
    <w:rsid w:val="00B6545D"/>
    <w:rsid w:val="00B65CF4"/>
    <w:rsid w:val="00B66613"/>
    <w:rsid w:val="00B66FA2"/>
    <w:rsid w:val="00B67F4A"/>
    <w:rsid w:val="00B71867"/>
    <w:rsid w:val="00B719C5"/>
    <w:rsid w:val="00B72585"/>
    <w:rsid w:val="00B73E49"/>
    <w:rsid w:val="00B73EBE"/>
    <w:rsid w:val="00B77356"/>
    <w:rsid w:val="00B779B3"/>
    <w:rsid w:val="00B82942"/>
    <w:rsid w:val="00B82A58"/>
    <w:rsid w:val="00B83352"/>
    <w:rsid w:val="00B84B9B"/>
    <w:rsid w:val="00B8505C"/>
    <w:rsid w:val="00B861D6"/>
    <w:rsid w:val="00B86C09"/>
    <w:rsid w:val="00B87D5E"/>
    <w:rsid w:val="00B92554"/>
    <w:rsid w:val="00B9314B"/>
    <w:rsid w:val="00B93A52"/>
    <w:rsid w:val="00B93AE0"/>
    <w:rsid w:val="00B93FD5"/>
    <w:rsid w:val="00B94001"/>
    <w:rsid w:val="00B94D98"/>
    <w:rsid w:val="00B95190"/>
    <w:rsid w:val="00B96F2F"/>
    <w:rsid w:val="00BA024D"/>
    <w:rsid w:val="00BA05AA"/>
    <w:rsid w:val="00BA0ECF"/>
    <w:rsid w:val="00BA1010"/>
    <w:rsid w:val="00BA3956"/>
    <w:rsid w:val="00BA3FA9"/>
    <w:rsid w:val="00BA4D64"/>
    <w:rsid w:val="00BA5DCC"/>
    <w:rsid w:val="00BA75E1"/>
    <w:rsid w:val="00BB0D6B"/>
    <w:rsid w:val="00BB0EA5"/>
    <w:rsid w:val="00BB1372"/>
    <w:rsid w:val="00BB1457"/>
    <w:rsid w:val="00BB2633"/>
    <w:rsid w:val="00BB273C"/>
    <w:rsid w:val="00BB347B"/>
    <w:rsid w:val="00BB37DF"/>
    <w:rsid w:val="00BB394E"/>
    <w:rsid w:val="00BB46DA"/>
    <w:rsid w:val="00BB4BDD"/>
    <w:rsid w:val="00BB4F4D"/>
    <w:rsid w:val="00BB6501"/>
    <w:rsid w:val="00BB6624"/>
    <w:rsid w:val="00BB6864"/>
    <w:rsid w:val="00BB6EA3"/>
    <w:rsid w:val="00BC15ED"/>
    <w:rsid w:val="00BC1E27"/>
    <w:rsid w:val="00BC2755"/>
    <w:rsid w:val="00BC2FC5"/>
    <w:rsid w:val="00BC41A2"/>
    <w:rsid w:val="00BC6EF0"/>
    <w:rsid w:val="00BD0947"/>
    <w:rsid w:val="00BD10F2"/>
    <w:rsid w:val="00BD118A"/>
    <w:rsid w:val="00BD2B72"/>
    <w:rsid w:val="00BD2EFE"/>
    <w:rsid w:val="00BD357C"/>
    <w:rsid w:val="00BD35D2"/>
    <w:rsid w:val="00BD412E"/>
    <w:rsid w:val="00BE0BC3"/>
    <w:rsid w:val="00BE250A"/>
    <w:rsid w:val="00BE2C1E"/>
    <w:rsid w:val="00BE32B0"/>
    <w:rsid w:val="00BE498F"/>
    <w:rsid w:val="00BE4EE0"/>
    <w:rsid w:val="00BE5444"/>
    <w:rsid w:val="00BE7A65"/>
    <w:rsid w:val="00BF0985"/>
    <w:rsid w:val="00BF1286"/>
    <w:rsid w:val="00BF1680"/>
    <w:rsid w:val="00BF18B3"/>
    <w:rsid w:val="00BF3654"/>
    <w:rsid w:val="00BF3C11"/>
    <w:rsid w:val="00BF3EE6"/>
    <w:rsid w:val="00BF438D"/>
    <w:rsid w:val="00BF6F3C"/>
    <w:rsid w:val="00C00572"/>
    <w:rsid w:val="00C014B8"/>
    <w:rsid w:val="00C02742"/>
    <w:rsid w:val="00C0283C"/>
    <w:rsid w:val="00C03247"/>
    <w:rsid w:val="00C0466E"/>
    <w:rsid w:val="00C0650C"/>
    <w:rsid w:val="00C06812"/>
    <w:rsid w:val="00C074A9"/>
    <w:rsid w:val="00C10DA2"/>
    <w:rsid w:val="00C12882"/>
    <w:rsid w:val="00C12AE8"/>
    <w:rsid w:val="00C14AD2"/>
    <w:rsid w:val="00C14F3E"/>
    <w:rsid w:val="00C154AC"/>
    <w:rsid w:val="00C20547"/>
    <w:rsid w:val="00C21456"/>
    <w:rsid w:val="00C21638"/>
    <w:rsid w:val="00C226C1"/>
    <w:rsid w:val="00C22866"/>
    <w:rsid w:val="00C243B0"/>
    <w:rsid w:val="00C24E9A"/>
    <w:rsid w:val="00C25194"/>
    <w:rsid w:val="00C26A06"/>
    <w:rsid w:val="00C27E85"/>
    <w:rsid w:val="00C30715"/>
    <w:rsid w:val="00C30925"/>
    <w:rsid w:val="00C30F95"/>
    <w:rsid w:val="00C31032"/>
    <w:rsid w:val="00C31496"/>
    <w:rsid w:val="00C32FB7"/>
    <w:rsid w:val="00C33392"/>
    <w:rsid w:val="00C3340E"/>
    <w:rsid w:val="00C33ACC"/>
    <w:rsid w:val="00C34728"/>
    <w:rsid w:val="00C3515E"/>
    <w:rsid w:val="00C3660D"/>
    <w:rsid w:val="00C369F4"/>
    <w:rsid w:val="00C36B9B"/>
    <w:rsid w:val="00C36B9F"/>
    <w:rsid w:val="00C376E0"/>
    <w:rsid w:val="00C43BDA"/>
    <w:rsid w:val="00C44537"/>
    <w:rsid w:val="00C45B98"/>
    <w:rsid w:val="00C46B9C"/>
    <w:rsid w:val="00C51572"/>
    <w:rsid w:val="00C54171"/>
    <w:rsid w:val="00C610E3"/>
    <w:rsid w:val="00C612C5"/>
    <w:rsid w:val="00C65CC3"/>
    <w:rsid w:val="00C6634B"/>
    <w:rsid w:val="00C7291A"/>
    <w:rsid w:val="00C734A6"/>
    <w:rsid w:val="00C73D3F"/>
    <w:rsid w:val="00C74A8E"/>
    <w:rsid w:val="00C7605B"/>
    <w:rsid w:val="00C77107"/>
    <w:rsid w:val="00C80394"/>
    <w:rsid w:val="00C80471"/>
    <w:rsid w:val="00C82EEC"/>
    <w:rsid w:val="00C84133"/>
    <w:rsid w:val="00C85868"/>
    <w:rsid w:val="00C86E65"/>
    <w:rsid w:val="00C91020"/>
    <w:rsid w:val="00C91BD7"/>
    <w:rsid w:val="00C91BE2"/>
    <w:rsid w:val="00C93513"/>
    <w:rsid w:val="00C93C26"/>
    <w:rsid w:val="00C95716"/>
    <w:rsid w:val="00C969E8"/>
    <w:rsid w:val="00C96B9E"/>
    <w:rsid w:val="00C96E39"/>
    <w:rsid w:val="00C9782C"/>
    <w:rsid w:val="00C97A45"/>
    <w:rsid w:val="00CA0089"/>
    <w:rsid w:val="00CA2500"/>
    <w:rsid w:val="00CA4F25"/>
    <w:rsid w:val="00CA6ECB"/>
    <w:rsid w:val="00CA6F6C"/>
    <w:rsid w:val="00CB235F"/>
    <w:rsid w:val="00CB5A9A"/>
    <w:rsid w:val="00CB5D59"/>
    <w:rsid w:val="00CB6173"/>
    <w:rsid w:val="00CC182B"/>
    <w:rsid w:val="00CC206C"/>
    <w:rsid w:val="00CC2F2D"/>
    <w:rsid w:val="00CC36F0"/>
    <w:rsid w:val="00CC701A"/>
    <w:rsid w:val="00CC7086"/>
    <w:rsid w:val="00CC7D4F"/>
    <w:rsid w:val="00CD3989"/>
    <w:rsid w:val="00CD4102"/>
    <w:rsid w:val="00CD6E8E"/>
    <w:rsid w:val="00CD7D47"/>
    <w:rsid w:val="00CE03A2"/>
    <w:rsid w:val="00CE1675"/>
    <w:rsid w:val="00CE2F55"/>
    <w:rsid w:val="00CE3B4A"/>
    <w:rsid w:val="00CE42CA"/>
    <w:rsid w:val="00CE43EA"/>
    <w:rsid w:val="00CE49D3"/>
    <w:rsid w:val="00CE5D73"/>
    <w:rsid w:val="00CE64E2"/>
    <w:rsid w:val="00CE66E1"/>
    <w:rsid w:val="00CE6E1F"/>
    <w:rsid w:val="00CE7367"/>
    <w:rsid w:val="00CE74DF"/>
    <w:rsid w:val="00CE7C56"/>
    <w:rsid w:val="00CF1E58"/>
    <w:rsid w:val="00CF2690"/>
    <w:rsid w:val="00CF37DC"/>
    <w:rsid w:val="00CF3EA5"/>
    <w:rsid w:val="00CF3F13"/>
    <w:rsid w:val="00CF418F"/>
    <w:rsid w:val="00CF44AA"/>
    <w:rsid w:val="00CF5312"/>
    <w:rsid w:val="00CF5BC9"/>
    <w:rsid w:val="00CF5CF5"/>
    <w:rsid w:val="00D00B3B"/>
    <w:rsid w:val="00D038AC"/>
    <w:rsid w:val="00D04E34"/>
    <w:rsid w:val="00D04F94"/>
    <w:rsid w:val="00D06159"/>
    <w:rsid w:val="00D10570"/>
    <w:rsid w:val="00D11029"/>
    <w:rsid w:val="00D1217F"/>
    <w:rsid w:val="00D13A98"/>
    <w:rsid w:val="00D13CF7"/>
    <w:rsid w:val="00D14687"/>
    <w:rsid w:val="00D1527A"/>
    <w:rsid w:val="00D1588F"/>
    <w:rsid w:val="00D168B1"/>
    <w:rsid w:val="00D16957"/>
    <w:rsid w:val="00D16C53"/>
    <w:rsid w:val="00D2197B"/>
    <w:rsid w:val="00D23494"/>
    <w:rsid w:val="00D234E1"/>
    <w:rsid w:val="00D24685"/>
    <w:rsid w:val="00D24953"/>
    <w:rsid w:val="00D2521E"/>
    <w:rsid w:val="00D25E03"/>
    <w:rsid w:val="00D261E7"/>
    <w:rsid w:val="00D26B9B"/>
    <w:rsid w:val="00D26D0B"/>
    <w:rsid w:val="00D27532"/>
    <w:rsid w:val="00D27B85"/>
    <w:rsid w:val="00D31383"/>
    <w:rsid w:val="00D31D98"/>
    <w:rsid w:val="00D31EA2"/>
    <w:rsid w:val="00D32C3A"/>
    <w:rsid w:val="00D345F7"/>
    <w:rsid w:val="00D3641B"/>
    <w:rsid w:val="00D40E07"/>
    <w:rsid w:val="00D40F4E"/>
    <w:rsid w:val="00D42061"/>
    <w:rsid w:val="00D424D0"/>
    <w:rsid w:val="00D42D47"/>
    <w:rsid w:val="00D45C9A"/>
    <w:rsid w:val="00D4693A"/>
    <w:rsid w:val="00D46BDE"/>
    <w:rsid w:val="00D50294"/>
    <w:rsid w:val="00D50322"/>
    <w:rsid w:val="00D51EB8"/>
    <w:rsid w:val="00D53963"/>
    <w:rsid w:val="00D5413C"/>
    <w:rsid w:val="00D541E4"/>
    <w:rsid w:val="00D550A3"/>
    <w:rsid w:val="00D55688"/>
    <w:rsid w:val="00D55CB5"/>
    <w:rsid w:val="00D56256"/>
    <w:rsid w:val="00D5627D"/>
    <w:rsid w:val="00D566A2"/>
    <w:rsid w:val="00D60A79"/>
    <w:rsid w:val="00D62E24"/>
    <w:rsid w:val="00D636B2"/>
    <w:rsid w:val="00D636E6"/>
    <w:rsid w:val="00D6593C"/>
    <w:rsid w:val="00D67F34"/>
    <w:rsid w:val="00D70344"/>
    <w:rsid w:val="00D70B81"/>
    <w:rsid w:val="00D72F61"/>
    <w:rsid w:val="00D75B90"/>
    <w:rsid w:val="00D81EF3"/>
    <w:rsid w:val="00D821E9"/>
    <w:rsid w:val="00D82D42"/>
    <w:rsid w:val="00D84D82"/>
    <w:rsid w:val="00D85825"/>
    <w:rsid w:val="00D8702E"/>
    <w:rsid w:val="00D90F34"/>
    <w:rsid w:val="00D95DD7"/>
    <w:rsid w:val="00D961CF"/>
    <w:rsid w:val="00DA0831"/>
    <w:rsid w:val="00DA1424"/>
    <w:rsid w:val="00DA1494"/>
    <w:rsid w:val="00DA2D06"/>
    <w:rsid w:val="00DA3479"/>
    <w:rsid w:val="00DA4A79"/>
    <w:rsid w:val="00DA4BEA"/>
    <w:rsid w:val="00DA7214"/>
    <w:rsid w:val="00DB00C5"/>
    <w:rsid w:val="00DB1D0C"/>
    <w:rsid w:val="00DB24D3"/>
    <w:rsid w:val="00DB2A18"/>
    <w:rsid w:val="00DB32EE"/>
    <w:rsid w:val="00DB3D78"/>
    <w:rsid w:val="00DB4D5F"/>
    <w:rsid w:val="00DB56F0"/>
    <w:rsid w:val="00DC0341"/>
    <w:rsid w:val="00DC0763"/>
    <w:rsid w:val="00DC0870"/>
    <w:rsid w:val="00DC1208"/>
    <w:rsid w:val="00DC25D3"/>
    <w:rsid w:val="00DC3AC5"/>
    <w:rsid w:val="00DC5370"/>
    <w:rsid w:val="00DC5A9D"/>
    <w:rsid w:val="00DC691C"/>
    <w:rsid w:val="00DD0361"/>
    <w:rsid w:val="00DD153A"/>
    <w:rsid w:val="00DD2C12"/>
    <w:rsid w:val="00DD3800"/>
    <w:rsid w:val="00DE1160"/>
    <w:rsid w:val="00DE1319"/>
    <w:rsid w:val="00DE15B1"/>
    <w:rsid w:val="00DE1B2C"/>
    <w:rsid w:val="00DE25FF"/>
    <w:rsid w:val="00DE5432"/>
    <w:rsid w:val="00DE5C3B"/>
    <w:rsid w:val="00DE602B"/>
    <w:rsid w:val="00DE664D"/>
    <w:rsid w:val="00DE6E83"/>
    <w:rsid w:val="00DE6F52"/>
    <w:rsid w:val="00DE7C01"/>
    <w:rsid w:val="00DF1B23"/>
    <w:rsid w:val="00DF22C3"/>
    <w:rsid w:val="00DF68DB"/>
    <w:rsid w:val="00DF6BD6"/>
    <w:rsid w:val="00E000E4"/>
    <w:rsid w:val="00E01582"/>
    <w:rsid w:val="00E03478"/>
    <w:rsid w:val="00E0421F"/>
    <w:rsid w:val="00E05783"/>
    <w:rsid w:val="00E06DCD"/>
    <w:rsid w:val="00E101F9"/>
    <w:rsid w:val="00E10CD1"/>
    <w:rsid w:val="00E1122C"/>
    <w:rsid w:val="00E118B5"/>
    <w:rsid w:val="00E128BE"/>
    <w:rsid w:val="00E144E3"/>
    <w:rsid w:val="00E1636A"/>
    <w:rsid w:val="00E165D4"/>
    <w:rsid w:val="00E165F8"/>
    <w:rsid w:val="00E16B60"/>
    <w:rsid w:val="00E2022A"/>
    <w:rsid w:val="00E20F46"/>
    <w:rsid w:val="00E2135D"/>
    <w:rsid w:val="00E21B00"/>
    <w:rsid w:val="00E21FB5"/>
    <w:rsid w:val="00E24F2D"/>
    <w:rsid w:val="00E254A6"/>
    <w:rsid w:val="00E25CD2"/>
    <w:rsid w:val="00E27452"/>
    <w:rsid w:val="00E27A16"/>
    <w:rsid w:val="00E306C9"/>
    <w:rsid w:val="00E3534A"/>
    <w:rsid w:val="00E36F82"/>
    <w:rsid w:val="00E40502"/>
    <w:rsid w:val="00E415FF"/>
    <w:rsid w:val="00E416E2"/>
    <w:rsid w:val="00E422CB"/>
    <w:rsid w:val="00E44431"/>
    <w:rsid w:val="00E44C60"/>
    <w:rsid w:val="00E44E28"/>
    <w:rsid w:val="00E45F4C"/>
    <w:rsid w:val="00E46219"/>
    <w:rsid w:val="00E47CCA"/>
    <w:rsid w:val="00E47FDB"/>
    <w:rsid w:val="00E52134"/>
    <w:rsid w:val="00E5255C"/>
    <w:rsid w:val="00E52E93"/>
    <w:rsid w:val="00E53CBB"/>
    <w:rsid w:val="00E540A3"/>
    <w:rsid w:val="00E55EFA"/>
    <w:rsid w:val="00E56868"/>
    <w:rsid w:val="00E57487"/>
    <w:rsid w:val="00E6059F"/>
    <w:rsid w:val="00E60AE1"/>
    <w:rsid w:val="00E612F3"/>
    <w:rsid w:val="00E61E5D"/>
    <w:rsid w:val="00E654B9"/>
    <w:rsid w:val="00E65D4F"/>
    <w:rsid w:val="00E66B32"/>
    <w:rsid w:val="00E67CBC"/>
    <w:rsid w:val="00E71360"/>
    <w:rsid w:val="00E71B55"/>
    <w:rsid w:val="00E72305"/>
    <w:rsid w:val="00E7235A"/>
    <w:rsid w:val="00E72538"/>
    <w:rsid w:val="00E72A3E"/>
    <w:rsid w:val="00E72F18"/>
    <w:rsid w:val="00E7666B"/>
    <w:rsid w:val="00E777F2"/>
    <w:rsid w:val="00E778F0"/>
    <w:rsid w:val="00E77D7C"/>
    <w:rsid w:val="00E80CD2"/>
    <w:rsid w:val="00E8238A"/>
    <w:rsid w:val="00E84F63"/>
    <w:rsid w:val="00E861D1"/>
    <w:rsid w:val="00E865D5"/>
    <w:rsid w:val="00E86809"/>
    <w:rsid w:val="00E86957"/>
    <w:rsid w:val="00E87A08"/>
    <w:rsid w:val="00E90A99"/>
    <w:rsid w:val="00E93F76"/>
    <w:rsid w:val="00E9456D"/>
    <w:rsid w:val="00E9457F"/>
    <w:rsid w:val="00E953E3"/>
    <w:rsid w:val="00E954DB"/>
    <w:rsid w:val="00E96E57"/>
    <w:rsid w:val="00E977E9"/>
    <w:rsid w:val="00EA07E4"/>
    <w:rsid w:val="00EA2479"/>
    <w:rsid w:val="00EA4B3D"/>
    <w:rsid w:val="00EA6856"/>
    <w:rsid w:val="00EA68E1"/>
    <w:rsid w:val="00EA6AE5"/>
    <w:rsid w:val="00EA79DE"/>
    <w:rsid w:val="00EB006C"/>
    <w:rsid w:val="00EB0B63"/>
    <w:rsid w:val="00EB0C32"/>
    <w:rsid w:val="00EB470B"/>
    <w:rsid w:val="00EB4A13"/>
    <w:rsid w:val="00EB4DD7"/>
    <w:rsid w:val="00EB6B92"/>
    <w:rsid w:val="00EC062B"/>
    <w:rsid w:val="00EC2758"/>
    <w:rsid w:val="00EC33F3"/>
    <w:rsid w:val="00EC383C"/>
    <w:rsid w:val="00EC4739"/>
    <w:rsid w:val="00EC5712"/>
    <w:rsid w:val="00EC6E0A"/>
    <w:rsid w:val="00ED0155"/>
    <w:rsid w:val="00ED03E5"/>
    <w:rsid w:val="00ED1E14"/>
    <w:rsid w:val="00ED2A6D"/>
    <w:rsid w:val="00ED3FDC"/>
    <w:rsid w:val="00ED4C4D"/>
    <w:rsid w:val="00ED68AD"/>
    <w:rsid w:val="00ED7DAC"/>
    <w:rsid w:val="00EE0747"/>
    <w:rsid w:val="00EE1B33"/>
    <w:rsid w:val="00EE3693"/>
    <w:rsid w:val="00EE50C8"/>
    <w:rsid w:val="00EE54AB"/>
    <w:rsid w:val="00EE5A6A"/>
    <w:rsid w:val="00EE5D78"/>
    <w:rsid w:val="00EE5F11"/>
    <w:rsid w:val="00EE703C"/>
    <w:rsid w:val="00EE7B23"/>
    <w:rsid w:val="00EF063C"/>
    <w:rsid w:val="00EF07EC"/>
    <w:rsid w:val="00EF0948"/>
    <w:rsid w:val="00EF6BAF"/>
    <w:rsid w:val="00EF6EF0"/>
    <w:rsid w:val="00EF79F8"/>
    <w:rsid w:val="00F0115B"/>
    <w:rsid w:val="00F01A20"/>
    <w:rsid w:val="00F050FF"/>
    <w:rsid w:val="00F10A7C"/>
    <w:rsid w:val="00F10D03"/>
    <w:rsid w:val="00F10D68"/>
    <w:rsid w:val="00F14AE2"/>
    <w:rsid w:val="00F17172"/>
    <w:rsid w:val="00F171E3"/>
    <w:rsid w:val="00F21180"/>
    <w:rsid w:val="00F21902"/>
    <w:rsid w:val="00F22403"/>
    <w:rsid w:val="00F25979"/>
    <w:rsid w:val="00F25FF0"/>
    <w:rsid w:val="00F34E44"/>
    <w:rsid w:val="00F35015"/>
    <w:rsid w:val="00F356ED"/>
    <w:rsid w:val="00F4121C"/>
    <w:rsid w:val="00F414D7"/>
    <w:rsid w:val="00F42A29"/>
    <w:rsid w:val="00F42B00"/>
    <w:rsid w:val="00F43BED"/>
    <w:rsid w:val="00F43CC4"/>
    <w:rsid w:val="00F450E3"/>
    <w:rsid w:val="00F46C15"/>
    <w:rsid w:val="00F4765E"/>
    <w:rsid w:val="00F47703"/>
    <w:rsid w:val="00F500F9"/>
    <w:rsid w:val="00F5184A"/>
    <w:rsid w:val="00F578A2"/>
    <w:rsid w:val="00F602FE"/>
    <w:rsid w:val="00F61604"/>
    <w:rsid w:val="00F63988"/>
    <w:rsid w:val="00F63A6F"/>
    <w:rsid w:val="00F64D94"/>
    <w:rsid w:val="00F65C61"/>
    <w:rsid w:val="00F66E62"/>
    <w:rsid w:val="00F671CA"/>
    <w:rsid w:val="00F7222A"/>
    <w:rsid w:val="00F7286E"/>
    <w:rsid w:val="00F74106"/>
    <w:rsid w:val="00F74410"/>
    <w:rsid w:val="00F74C43"/>
    <w:rsid w:val="00F74DDE"/>
    <w:rsid w:val="00F77544"/>
    <w:rsid w:val="00F7785A"/>
    <w:rsid w:val="00F7792E"/>
    <w:rsid w:val="00F809FB"/>
    <w:rsid w:val="00F81F64"/>
    <w:rsid w:val="00F8267E"/>
    <w:rsid w:val="00F83261"/>
    <w:rsid w:val="00F85BEF"/>
    <w:rsid w:val="00F8657C"/>
    <w:rsid w:val="00F867F2"/>
    <w:rsid w:val="00F86855"/>
    <w:rsid w:val="00F87090"/>
    <w:rsid w:val="00F90555"/>
    <w:rsid w:val="00F93224"/>
    <w:rsid w:val="00F9477C"/>
    <w:rsid w:val="00F95CEA"/>
    <w:rsid w:val="00F9656D"/>
    <w:rsid w:val="00F96BD7"/>
    <w:rsid w:val="00F96E94"/>
    <w:rsid w:val="00FA407F"/>
    <w:rsid w:val="00FA43F3"/>
    <w:rsid w:val="00FA5491"/>
    <w:rsid w:val="00FA5BA1"/>
    <w:rsid w:val="00FA65C7"/>
    <w:rsid w:val="00FA6617"/>
    <w:rsid w:val="00FA6C94"/>
    <w:rsid w:val="00FA73B5"/>
    <w:rsid w:val="00FA7677"/>
    <w:rsid w:val="00FA7EE0"/>
    <w:rsid w:val="00FB011F"/>
    <w:rsid w:val="00FB12E3"/>
    <w:rsid w:val="00FB154B"/>
    <w:rsid w:val="00FB2379"/>
    <w:rsid w:val="00FB369E"/>
    <w:rsid w:val="00FB3C8D"/>
    <w:rsid w:val="00FB3D58"/>
    <w:rsid w:val="00FB4512"/>
    <w:rsid w:val="00FB626B"/>
    <w:rsid w:val="00FB6365"/>
    <w:rsid w:val="00FC046E"/>
    <w:rsid w:val="00FC164A"/>
    <w:rsid w:val="00FC3390"/>
    <w:rsid w:val="00FC3585"/>
    <w:rsid w:val="00FC63C6"/>
    <w:rsid w:val="00FC6593"/>
    <w:rsid w:val="00FD0E84"/>
    <w:rsid w:val="00FD20F9"/>
    <w:rsid w:val="00FD2280"/>
    <w:rsid w:val="00FD3B40"/>
    <w:rsid w:val="00FD5D5C"/>
    <w:rsid w:val="00FD73A0"/>
    <w:rsid w:val="00FE0D50"/>
    <w:rsid w:val="00FE554F"/>
    <w:rsid w:val="00FE590B"/>
    <w:rsid w:val="00FE5921"/>
    <w:rsid w:val="00FE59B3"/>
    <w:rsid w:val="00FE66D2"/>
    <w:rsid w:val="00FE6772"/>
    <w:rsid w:val="00FE7E01"/>
    <w:rsid w:val="00FF0108"/>
    <w:rsid w:val="00FF3944"/>
    <w:rsid w:val="00FF46F5"/>
    <w:rsid w:val="00FF5A59"/>
    <w:rsid w:val="00FF6074"/>
    <w:rsid w:val="00FF73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D07B54"/>
  <w14:defaultImageDpi w14:val="0"/>
  <w15:docId w15:val="{92670318-0DCF-4F3B-87B2-1189761C0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458"/>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99"/>
    <w:rsid w:val="004D3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oje">
    <w:name w:val="footer"/>
    <w:basedOn w:val="Normal"/>
    <w:link w:val="PodnojeChar"/>
    <w:uiPriority w:val="99"/>
    <w:rsid w:val="007F7976"/>
    <w:pPr>
      <w:tabs>
        <w:tab w:val="center" w:pos="4536"/>
        <w:tab w:val="right" w:pos="9072"/>
      </w:tabs>
    </w:pPr>
  </w:style>
  <w:style w:type="character" w:customStyle="1" w:styleId="PodnojeChar">
    <w:name w:val="Podnožje Char"/>
    <w:link w:val="Podnoje"/>
    <w:uiPriority w:val="99"/>
    <w:semiHidden/>
    <w:locked/>
    <w:rsid w:val="00492AB5"/>
    <w:rPr>
      <w:sz w:val="24"/>
      <w:lang w:val="hr-HR" w:eastAsia="hr-HR"/>
    </w:rPr>
  </w:style>
  <w:style w:type="character" w:styleId="Brojstranice">
    <w:name w:val="page number"/>
    <w:basedOn w:val="Zadanifontodlomka"/>
    <w:uiPriority w:val="99"/>
    <w:rsid w:val="007F7976"/>
  </w:style>
  <w:style w:type="paragraph" w:styleId="Tekstbalonia">
    <w:name w:val="Balloon Text"/>
    <w:basedOn w:val="Normal"/>
    <w:link w:val="TekstbaloniaChar"/>
    <w:uiPriority w:val="99"/>
    <w:semiHidden/>
    <w:unhideWhenUsed/>
    <w:rsid w:val="007E0749"/>
    <w:rPr>
      <w:rFonts w:ascii="Segoe UI" w:hAnsi="Segoe UI" w:cs="Segoe UI"/>
      <w:sz w:val="18"/>
      <w:szCs w:val="18"/>
    </w:rPr>
  </w:style>
  <w:style w:type="character" w:customStyle="1" w:styleId="TekstbaloniaChar">
    <w:name w:val="Tekst balončića Char"/>
    <w:link w:val="Tekstbalonia"/>
    <w:uiPriority w:val="99"/>
    <w:semiHidden/>
    <w:locked/>
    <w:rsid w:val="007E0749"/>
    <w:rPr>
      <w:rFonts w:ascii="Segoe UI" w:hAnsi="Segoe UI"/>
      <w:sz w:val="18"/>
    </w:rPr>
  </w:style>
  <w:style w:type="paragraph" w:styleId="Tijeloteksta">
    <w:name w:val="Body Text"/>
    <w:basedOn w:val="Normal"/>
    <w:link w:val="TijelotekstaChar"/>
    <w:semiHidden/>
    <w:rsid w:val="009178B5"/>
    <w:pPr>
      <w:suppressAutoHyphens/>
    </w:pPr>
    <w:rPr>
      <w:b/>
      <w:bCs/>
      <w:lang w:val="x-none" w:eastAsia="ar-SA"/>
    </w:rPr>
  </w:style>
  <w:style w:type="character" w:customStyle="1" w:styleId="TijelotekstaChar">
    <w:name w:val="Tijelo teksta Char"/>
    <w:basedOn w:val="Zadanifontodlomka"/>
    <w:link w:val="Tijeloteksta"/>
    <w:semiHidden/>
    <w:rsid w:val="009178B5"/>
    <w:rPr>
      <w:b/>
      <w:bCs/>
      <w:sz w:val="24"/>
      <w:szCs w:val="24"/>
      <w:lang w:val="x-none" w:eastAsia="ar-SA"/>
    </w:rPr>
  </w:style>
  <w:style w:type="paragraph" w:styleId="Odlomakpopisa">
    <w:name w:val="List Paragraph"/>
    <w:basedOn w:val="Normal"/>
    <w:uiPriority w:val="34"/>
    <w:qFormat/>
    <w:rsid w:val="009178B5"/>
    <w:pPr>
      <w:suppressAutoHyphens/>
      <w:ind w:left="708"/>
    </w:pPr>
    <w:rPr>
      <w:lang w:eastAsia="ar-SA"/>
    </w:rPr>
  </w:style>
  <w:style w:type="paragraph" w:styleId="Obinitekst">
    <w:name w:val="Plain Text"/>
    <w:basedOn w:val="Normal"/>
    <w:link w:val="ObinitekstChar"/>
    <w:uiPriority w:val="99"/>
    <w:semiHidden/>
    <w:unhideWhenUsed/>
    <w:rsid w:val="0009102E"/>
    <w:rPr>
      <w:rFonts w:ascii="Calibri" w:eastAsiaTheme="minorHAnsi" w:hAnsi="Calibri" w:cstheme="minorBidi"/>
      <w:sz w:val="22"/>
      <w:szCs w:val="21"/>
      <w:lang w:eastAsia="en-US"/>
    </w:rPr>
  </w:style>
  <w:style w:type="character" w:customStyle="1" w:styleId="ObinitekstChar">
    <w:name w:val="Obični tekst Char"/>
    <w:basedOn w:val="Zadanifontodlomka"/>
    <w:link w:val="Obinitekst"/>
    <w:uiPriority w:val="99"/>
    <w:semiHidden/>
    <w:rsid w:val="0009102E"/>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84531">
      <w:bodyDiv w:val="1"/>
      <w:marLeft w:val="0"/>
      <w:marRight w:val="0"/>
      <w:marTop w:val="0"/>
      <w:marBottom w:val="0"/>
      <w:divBdr>
        <w:top w:val="none" w:sz="0" w:space="0" w:color="auto"/>
        <w:left w:val="none" w:sz="0" w:space="0" w:color="auto"/>
        <w:bottom w:val="none" w:sz="0" w:space="0" w:color="auto"/>
        <w:right w:val="none" w:sz="0" w:space="0" w:color="auto"/>
      </w:divBdr>
    </w:div>
    <w:div w:id="173689456">
      <w:bodyDiv w:val="1"/>
      <w:marLeft w:val="0"/>
      <w:marRight w:val="0"/>
      <w:marTop w:val="0"/>
      <w:marBottom w:val="0"/>
      <w:divBdr>
        <w:top w:val="none" w:sz="0" w:space="0" w:color="auto"/>
        <w:left w:val="none" w:sz="0" w:space="0" w:color="auto"/>
        <w:bottom w:val="none" w:sz="0" w:space="0" w:color="auto"/>
        <w:right w:val="none" w:sz="0" w:space="0" w:color="auto"/>
      </w:divBdr>
    </w:div>
    <w:div w:id="354503803">
      <w:bodyDiv w:val="1"/>
      <w:marLeft w:val="0"/>
      <w:marRight w:val="0"/>
      <w:marTop w:val="0"/>
      <w:marBottom w:val="0"/>
      <w:divBdr>
        <w:top w:val="none" w:sz="0" w:space="0" w:color="auto"/>
        <w:left w:val="none" w:sz="0" w:space="0" w:color="auto"/>
        <w:bottom w:val="none" w:sz="0" w:space="0" w:color="auto"/>
        <w:right w:val="none" w:sz="0" w:space="0" w:color="auto"/>
      </w:divBdr>
    </w:div>
    <w:div w:id="371619094">
      <w:bodyDiv w:val="1"/>
      <w:marLeft w:val="0"/>
      <w:marRight w:val="0"/>
      <w:marTop w:val="0"/>
      <w:marBottom w:val="0"/>
      <w:divBdr>
        <w:top w:val="none" w:sz="0" w:space="0" w:color="auto"/>
        <w:left w:val="none" w:sz="0" w:space="0" w:color="auto"/>
        <w:bottom w:val="none" w:sz="0" w:space="0" w:color="auto"/>
        <w:right w:val="none" w:sz="0" w:space="0" w:color="auto"/>
      </w:divBdr>
    </w:div>
    <w:div w:id="408770483">
      <w:bodyDiv w:val="1"/>
      <w:marLeft w:val="0"/>
      <w:marRight w:val="0"/>
      <w:marTop w:val="0"/>
      <w:marBottom w:val="0"/>
      <w:divBdr>
        <w:top w:val="none" w:sz="0" w:space="0" w:color="auto"/>
        <w:left w:val="none" w:sz="0" w:space="0" w:color="auto"/>
        <w:bottom w:val="none" w:sz="0" w:space="0" w:color="auto"/>
        <w:right w:val="none" w:sz="0" w:space="0" w:color="auto"/>
      </w:divBdr>
    </w:div>
    <w:div w:id="449856277">
      <w:marLeft w:val="0"/>
      <w:marRight w:val="0"/>
      <w:marTop w:val="0"/>
      <w:marBottom w:val="0"/>
      <w:divBdr>
        <w:top w:val="none" w:sz="0" w:space="0" w:color="auto"/>
        <w:left w:val="none" w:sz="0" w:space="0" w:color="auto"/>
        <w:bottom w:val="none" w:sz="0" w:space="0" w:color="auto"/>
        <w:right w:val="none" w:sz="0" w:space="0" w:color="auto"/>
      </w:divBdr>
    </w:div>
    <w:div w:id="479811065">
      <w:bodyDiv w:val="1"/>
      <w:marLeft w:val="0"/>
      <w:marRight w:val="0"/>
      <w:marTop w:val="0"/>
      <w:marBottom w:val="0"/>
      <w:divBdr>
        <w:top w:val="none" w:sz="0" w:space="0" w:color="auto"/>
        <w:left w:val="none" w:sz="0" w:space="0" w:color="auto"/>
        <w:bottom w:val="none" w:sz="0" w:space="0" w:color="auto"/>
        <w:right w:val="none" w:sz="0" w:space="0" w:color="auto"/>
      </w:divBdr>
    </w:div>
    <w:div w:id="595555792">
      <w:bodyDiv w:val="1"/>
      <w:marLeft w:val="0"/>
      <w:marRight w:val="0"/>
      <w:marTop w:val="0"/>
      <w:marBottom w:val="0"/>
      <w:divBdr>
        <w:top w:val="none" w:sz="0" w:space="0" w:color="auto"/>
        <w:left w:val="none" w:sz="0" w:space="0" w:color="auto"/>
        <w:bottom w:val="none" w:sz="0" w:space="0" w:color="auto"/>
        <w:right w:val="none" w:sz="0" w:space="0" w:color="auto"/>
      </w:divBdr>
    </w:div>
    <w:div w:id="662272434">
      <w:bodyDiv w:val="1"/>
      <w:marLeft w:val="0"/>
      <w:marRight w:val="0"/>
      <w:marTop w:val="0"/>
      <w:marBottom w:val="0"/>
      <w:divBdr>
        <w:top w:val="none" w:sz="0" w:space="0" w:color="auto"/>
        <w:left w:val="none" w:sz="0" w:space="0" w:color="auto"/>
        <w:bottom w:val="none" w:sz="0" w:space="0" w:color="auto"/>
        <w:right w:val="none" w:sz="0" w:space="0" w:color="auto"/>
      </w:divBdr>
    </w:div>
    <w:div w:id="664624856">
      <w:bodyDiv w:val="1"/>
      <w:marLeft w:val="0"/>
      <w:marRight w:val="0"/>
      <w:marTop w:val="0"/>
      <w:marBottom w:val="0"/>
      <w:divBdr>
        <w:top w:val="none" w:sz="0" w:space="0" w:color="auto"/>
        <w:left w:val="none" w:sz="0" w:space="0" w:color="auto"/>
        <w:bottom w:val="none" w:sz="0" w:space="0" w:color="auto"/>
        <w:right w:val="none" w:sz="0" w:space="0" w:color="auto"/>
      </w:divBdr>
    </w:div>
    <w:div w:id="693730279">
      <w:bodyDiv w:val="1"/>
      <w:marLeft w:val="0"/>
      <w:marRight w:val="0"/>
      <w:marTop w:val="0"/>
      <w:marBottom w:val="0"/>
      <w:divBdr>
        <w:top w:val="none" w:sz="0" w:space="0" w:color="auto"/>
        <w:left w:val="none" w:sz="0" w:space="0" w:color="auto"/>
        <w:bottom w:val="none" w:sz="0" w:space="0" w:color="auto"/>
        <w:right w:val="none" w:sz="0" w:space="0" w:color="auto"/>
      </w:divBdr>
    </w:div>
    <w:div w:id="792558371">
      <w:bodyDiv w:val="1"/>
      <w:marLeft w:val="0"/>
      <w:marRight w:val="0"/>
      <w:marTop w:val="0"/>
      <w:marBottom w:val="0"/>
      <w:divBdr>
        <w:top w:val="none" w:sz="0" w:space="0" w:color="auto"/>
        <w:left w:val="none" w:sz="0" w:space="0" w:color="auto"/>
        <w:bottom w:val="none" w:sz="0" w:space="0" w:color="auto"/>
        <w:right w:val="none" w:sz="0" w:space="0" w:color="auto"/>
      </w:divBdr>
    </w:div>
    <w:div w:id="811673552">
      <w:bodyDiv w:val="1"/>
      <w:marLeft w:val="0"/>
      <w:marRight w:val="0"/>
      <w:marTop w:val="0"/>
      <w:marBottom w:val="0"/>
      <w:divBdr>
        <w:top w:val="none" w:sz="0" w:space="0" w:color="auto"/>
        <w:left w:val="none" w:sz="0" w:space="0" w:color="auto"/>
        <w:bottom w:val="none" w:sz="0" w:space="0" w:color="auto"/>
        <w:right w:val="none" w:sz="0" w:space="0" w:color="auto"/>
      </w:divBdr>
    </w:div>
    <w:div w:id="896862808">
      <w:bodyDiv w:val="1"/>
      <w:marLeft w:val="0"/>
      <w:marRight w:val="0"/>
      <w:marTop w:val="0"/>
      <w:marBottom w:val="0"/>
      <w:divBdr>
        <w:top w:val="none" w:sz="0" w:space="0" w:color="auto"/>
        <w:left w:val="none" w:sz="0" w:space="0" w:color="auto"/>
        <w:bottom w:val="none" w:sz="0" w:space="0" w:color="auto"/>
        <w:right w:val="none" w:sz="0" w:space="0" w:color="auto"/>
      </w:divBdr>
    </w:div>
    <w:div w:id="952634716">
      <w:bodyDiv w:val="1"/>
      <w:marLeft w:val="0"/>
      <w:marRight w:val="0"/>
      <w:marTop w:val="0"/>
      <w:marBottom w:val="0"/>
      <w:divBdr>
        <w:top w:val="none" w:sz="0" w:space="0" w:color="auto"/>
        <w:left w:val="none" w:sz="0" w:space="0" w:color="auto"/>
        <w:bottom w:val="none" w:sz="0" w:space="0" w:color="auto"/>
        <w:right w:val="none" w:sz="0" w:space="0" w:color="auto"/>
      </w:divBdr>
    </w:div>
    <w:div w:id="974869942">
      <w:bodyDiv w:val="1"/>
      <w:marLeft w:val="0"/>
      <w:marRight w:val="0"/>
      <w:marTop w:val="0"/>
      <w:marBottom w:val="0"/>
      <w:divBdr>
        <w:top w:val="none" w:sz="0" w:space="0" w:color="auto"/>
        <w:left w:val="none" w:sz="0" w:space="0" w:color="auto"/>
        <w:bottom w:val="none" w:sz="0" w:space="0" w:color="auto"/>
        <w:right w:val="none" w:sz="0" w:space="0" w:color="auto"/>
      </w:divBdr>
    </w:div>
    <w:div w:id="1160199620">
      <w:bodyDiv w:val="1"/>
      <w:marLeft w:val="0"/>
      <w:marRight w:val="0"/>
      <w:marTop w:val="0"/>
      <w:marBottom w:val="0"/>
      <w:divBdr>
        <w:top w:val="none" w:sz="0" w:space="0" w:color="auto"/>
        <w:left w:val="none" w:sz="0" w:space="0" w:color="auto"/>
        <w:bottom w:val="none" w:sz="0" w:space="0" w:color="auto"/>
        <w:right w:val="none" w:sz="0" w:space="0" w:color="auto"/>
      </w:divBdr>
    </w:div>
    <w:div w:id="1160847467">
      <w:bodyDiv w:val="1"/>
      <w:marLeft w:val="0"/>
      <w:marRight w:val="0"/>
      <w:marTop w:val="0"/>
      <w:marBottom w:val="0"/>
      <w:divBdr>
        <w:top w:val="none" w:sz="0" w:space="0" w:color="auto"/>
        <w:left w:val="none" w:sz="0" w:space="0" w:color="auto"/>
        <w:bottom w:val="none" w:sz="0" w:space="0" w:color="auto"/>
        <w:right w:val="none" w:sz="0" w:space="0" w:color="auto"/>
      </w:divBdr>
    </w:div>
    <w:div w:id="1188638036">
      <w:bodyDiv w:val="1"/>
      <w:marLeft w:val="0"/>
      <w:marRight w:val="0"/>
      <w:marTop w:val="0"/>
      <w:marBottom w:val="0"/>
      <w:divBdr>
        <w:top w:val="none" w:sz="0" w:space="0" w:color="auto"/>
        <w:left w:val="none" w:sz="0" w:space="0" w:color="auto"/>
        <w:bottom w:val="none" w:sz="0" w:space="0" w:color="auto"/>
        <w:right w:val="none" w:sz="0" w:space="0" w:color="auto"/>
      </w:divBdr>
    </w:div>
    <w:div w:id="1279989616">
      <w:bodyDiv w:val="1"/>
      <w:marLeft w:val="0"/>
      <w:marRight w:val="0"/>
      <w:marTop w:val="0"/>
      <w:marBottom w:val="0"/>
      <w:divBdr>
        <w:top w:val="none" w:sz="0" w:space="0" w:color="auto"/>
        <w:left w:val="none" w:sz="0" w:space="0" w:color="auto"/>
        <w:bottom w:val="none" w:sz="0" w:space="0" w:color="auto"/>
        <w:right w:val="none" w:sz="0" w:space="0" w:color="auto"/>
      </w:divBdr>
    </w:div>
    <w:div w:id="1286036067">
      <w:bodyDiv w:val="1"/>
      <w:marLeft w:val="0"/>
      <w:marRight w:val="0"/>
      <w:marTop w:val="0"/>
      <w:marBottom w:val="0"/>
      <w:divBdr>
        <w:top w:val="none" w:sz="0" w:space="0" w:color="auto"/>
        <w:left w:val="none" w:sz="0" w:space="0" w:color="auto"/>
        <w:bottom w:val="none" w:sz="0" w:space="0" w:color="auto"/>
        <w:right w:val="none" w:sz="0" w:space="0" w:color="auto"/>
      </w:divBdr>
    </w:div>
    <w:div w:id="1289622971">
      <w:bodyDiv w:val="1"/>
      <w:marLeft w:val="0"/>
      <w:marRight w:val="0"/>
      <w:marTop w:val="0"/>
      <w:marBottom w:val="0"/>
      <w:divBdr>
        <w:top w:val="none" w:sz="0" w:space="0" w:color="auto"/>
        <w:left w:val="none" w:sz="0" w:space="0" w:color="auto"/>
        <w:bottom w:val="none" w:sz="0" w:space="0" w:color="auto"/>
        <w:right w:val="none" w:sz="0" w:space="0" w:color="auto"/>
      </w:divBdr>
    </w:div>
    <w:div w:id="1342509908">
      <w:bodyDiv w:val="1"/>
      <w:marLeft w:val="0"/>
      <w:marRight w:val="0"/>
      <w:marTop w:val="0"/>
      <w:marBottom w:val="0"/>
      <w:divBdr>
        <w:top w:val="none" w:sz="0" w:space="0" w:color="auto"/>
        <w:left w:val="none" w:sz="0" w:space="0" w:color="auto"/>
        <w:bottom w:val="none" w:sz="0" w:space="0" w:color="auto"/>
        <w:right w:val="none" w:sz="0" w:space="0" w:color="auto"/>
      </w:divBdr>
    </w:div>
    <w:div w:id="1388995796">
      <w:bodyDiv w:val="1"/>
      <w:marLeft w:val="0"/>
      <w:marRight w:val="0"/>
      <w:marTop w:val="0"/>
      <w:marBottom w:val="0"/>
      <w:divBdr>
        <w:top w:val="none" w:sz="0" w:space="0" w:color="auto"/>
        <w:left w:val="none" w:sz="0" w:space="0" w:color="auto"/>
        <w:bottom w:val="none" w:sz="0" w:space="0" w:color="auto"/>
        <w:right w:val="none" w:sz="0" w:space="0" w:color="auto"/>
      </w:divBdr>
    </w:div>
    <w:div w:id="1409159428">
      <w:bodyDiv w:val="1"/>
      <w:marLeft w:val="0"/>
      <w:marRight w:val="0"/>
      <w:marTop w:val="0"/>
      <w:marBottom w:val="0"/>
      <w:divBdr>
        <w:top w:val="none" w:sz="0" w:space="0" w:color="auto"/>
        <w:left w:val="none" w:sz="0" w:space="0" w:color="auto"/>
        <w:bottom w:val="none" w:sz="0" w:space="0" w:color="auto"/>
        <w:right w:val="none" w:sz="0" w:space="0" w:color="auto"/>
      </w:divBdr>
    </w:div>
    <w:div w:id="1415937040">
      <w:bodyDiv w:val="1"/>
      <w:marLeft w:val="0"/>
      <w:marRight w:val="0"/>
      <w:marTop w:val="0"/>
      <w:marBottom w:val="0"/>
      <w:divBdr>
        <w:top w:val="none" w:sz="0" w:space="0" w:color="auto"/>
        <w:left w:val="none" w:sz="0" w:space="0" w:color="auto"/>
        <w:bottom w:val="none" w:sz="0" w:space="0" w:color="auto"/>
        <w:right w:val="none" w:sz="0" w:space="0" w:color="auto"/>
      </w:divBdr>
    </w:div>
    <w:div w:id="1471899704">
      <w:bodyDiv w:val="1"/>
      <w:marLeft w:val="0"/>
      <w:marRight w:val="0"/>
      <w:marTop w:val="0"/>
      <w:marBottom w:val="0"/>
      <w:divBdr>
        <w:top w:val="none" w:sz="0" w:space="0" w:color="auto"/>
        <w:left w:val="none" w:sz="0" w:space="0" w:color="auto"/>
        <w:bottom w:val="none" w:sz="0" w:space="0" w:color="auto"/>
        <w:right w:val="none" w:sz="0" w:space="0" w:color="auto"/>
      </w:divBdr>
    </w:div>
    <w:div w:id="1652631803">
      <w:bodyDiv w:val="1"/>
      <w:marLeft w:val="0"/>
      <w:marRight w:val="0"/>
      <w:marTop w:val="0"/>
      <w:marBottom w:val="0"/>
      <w:divBdr>
        <w:top w:val="none" w:sz="0" w:space="0" w:color="auto"/>
        <w:left w:val="none" w:sz="0" w:space="0" w:color="auto"/>
        <w:bottom w:val="none" w:sz="0" w:space="0" w:color="auto"/>
        <w:right w:val="none" w:sz="0" w:space="0" w:color="auto"/>
      </w:divBdr>
    </w:div>
    <w:div w:id="1772312721">
      <w:bodyDiv w:val="1"/>
      <w:marLeft w:val="0"/>
      <w:marRight w:val="0"/>
      <w:marTop w:val="0"/>
      <w:marBottom w:val="0"/>
      <w:divBdr>
        <w:top w:val="none" w:sz="0" w:space="0" w:color="auto"/>
        <w:left w:val="none" w:sz="0" w:space="0" w:color="auto"/>
        <w:bottom w:val="none" w:sz="0" w:space="0" w:color="auto"/>
        <w:right w:val="none" w:sz="0" w:space="0" w:color="auto"/>
      </w:divBdr>
    </w:div>
    <w:div w:id="1795058399">
      <w:bodyDiv w:val="1"/>
      <w:marLeft w:val="0"/>
      <w:marRight w:val="0"/>
      <w:marTop w:val="0"/>
      <w:marBottom w:val="0"/>
      <w:divBdr>
        <w:top w:val="none" w:sz="0" w:space="0" w:color="auto"/>
        <w:left w:val="none" w:sz="0" w:space="0" w:color="auto"/>
        <w:bottom w:val="none" w:sz="0" w:space="0" w:color="auto"/>
        <w:right w:val="none" w:sz="0" w:space="0" w:color="auto"/>
      </w:divBdr>
    </w:div>
    <w:div w:id="1820996176">
      <w:bodyDiv w:val="1"/>
      <w:marLeft w:val="0"/>
      <w:marRight w:val="0"/>
      <w:marTop w:val="0"/>
      <w:marBottom w:val="0"/>
      <w:divBdr>
        <w:top w:val="none" w:sz="0" w:space="0" w:color="auto"/>
        <w:left w:val="none" w:sz="0" w:space="0" w:color="auto"/>
        <w:bottom w:val="none" w:sz="0" w:space="0" w:color="auto"/>
        <w:right w:val="none" w:sz="0" w:space="0" w:color="auto"/>
      </w:divBdr>
    </w:div>
    <w:div w:id="1885629077">
      <w:bodyDiv w:val="1"/>
      <w:marLeft w:val="0"/>
      <w:marRight w:val="0"/>
      <w:marTop w:val="0"/>
      <w:marBottom w:val="0"/>
      <w:divBdr>
        <w:top w:val="none" w:sz="0" w:space="0" w:color="auto"/>
        <w:left w:val="none" w:sz="0" w:space="0" w:color="auto"/>
        <w:bottom w:val="none" w:sz="0" w:space="0" w:color="auto"/>
        <w:right w:val="none" w:sz="0" w:space="0" w:color="auto"/>
      </w:divBdr>
    </w:div>
    <w:div w:id="1935674720">
      <w:bodyDiv w:val="1"/>
      <w:marLeft w:val="0"/>
      <w:marRight w:val="0"/>
      <w:marTop w:val="0"/>
      <w:marBottom w:val="0"/>
      <w:divBdr>
        <w:top w:val="none" w:sz="0" w:space="0" w:color="auto"/>
        <w:left w:val="none" w:sz="0" w:space="0" w:color="auto"/>
        <w:bottom w:val="none" w:sz="0" w:space="0" w:color="auto"/>
        <w:right w:val="none" w:sz="0" w:space="0" w:color="auto"/>
      </w:divBdr>
    </w:div>
    <w:div w:id="2080638015">
      <w:bodyDiv w:val="1"/>
      <w:marLeft w:val="0"/>
      <w:marRight w:val="0"/>
      <w:marTop w:val="0"/>
      <w:marBottom w:val="0"/>
      <w:divBdr>
        <w:top w:val="none" w:sz="0" w:space="0" w:color="auto"/>
        <w:left w:val="none" w:sz="0" w:space="0" w:color="auto"/>
        <w:bottom w:val="none" w:sz="0" w:space="0" w:color="auto"/>
        <w:right w:val="none" w:sz="0" w:space="0" w:color="auto"/>
      </w:divBdr>
    </w:div>
    <w:div w:id="2114473916">
      <w:bodyDiv w:val="1"/>
      <w:marLeft w:val="0"/>
      <w:marRight w:val="0"/>
      <w:marTop w:val="0"/>
      <w:marBottom w:val="0"/>
      <w:divBdr>
        <w:top w:val="none" w:sz="0" w:space="0" w:color="auto"/>
        <w:left w:val="none" w:sz="0" w:space="0" w:color="auto"/>
        <w:bottom w:val="none" w:sz="0" w:space="0" w:color="auto"/>
        <w:right w:val="none" w:sz="0" w:space="0" w:color="auto"/>
      </w:divBdr>
    </w:div>
    <w:div w:id="212542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20181-E1A7-4A53-8585-ABE6070D3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1398</TotalTime>
  <Pages>22</Pages>
  <Words>7593</Words>
  <Characters>46336</Characters>
  <Application>Microsoft Office Word</Application>
  <DocSecurity>0</DocSecurity>
  <Lines>386</Lines>
  <Paragraphs>107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PMI</Company>
  <LinksUpToDate>false</LinksUpToDate>
  <CharactersWithSpaces>53822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GordanaR</dc:creator>
  <cp:lastModifiedBy>user</cp:lastModifiedBy>
  <cp:revision>322</cp:revision>
  <cp:lastPrinted>2025-01-31T08:16:00Z</cp:lastPrinted>
  <dcterms:created xsi:type="dcterms:W3CDTF">2025-01-28T15:23:00Z</dcterms:created>
  <dcterms:modified xsi:type="dcterms:W3CDTF">2025-01-31T08:23:00Z</dcterms:modified>
</cp:coreProperties>
</file>